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2250B" w14:textId="77777777" w:rsidR="0080108D" w:rsidRDefault="00683B69">
      <w:pPr>
        <w:adjustRightInd w:val="0"/>
        <w:snapToGrid w:val="0"/>
        <w:spacing w:line="640" w:lineRule="exact"/>
        <w:jc w:val="center"/>
        <w:rPr>
          <w:rFonts w:ascii="宋体" w:hAnsi="宋体" w:cs="宋体"/>
          <w:b/>
          <w:color w:val="000000" w:themeColor="text1"/>
          <w:w w:val="85"/>
          <w:kern w:val="0"/>
          <w:sz w:val="44"/>
          <w:szCs w:val="44"/>
        </w:rPr>
      </w:pPr>
      <w:bookmarkStart w:id="0" w:name="_Toc6286_WPSOffice_Level1"/>
      <w:r>
        <w:rPr>
          <w:rFonts w:ascii="宋体" w:hAnsi="宋体" w:cs="宋体" w:hint="eastAsia"/>
          <w:b/>
          <w:color w:val="000000" w:themeColor="text1"/>
          <w:w w:val="85"/>
          <w:kern w:val="0"/>
          <w:sz w:val="44"/>
          <w:szCs w:val="44"/>
        </w:rPr>
        <w:t>厦门市体育局所属事业单位厦门市体育运动学校</w:t>
      </w:r>
    </w:p>
    <w:p w14:paraId="7973E525" w14:textId="77777777" w:rsidR="0080108D" w:rsidRDefault="00683B69">
      <w:pPr>
        <w:adjustRightInd w:val="0"/>
        <w:snapToGrid w:val="0"/>
        <w:spacing w:line="640" w:lineRule="exact"/>
        <w:jc w:val="center"/>
        <w:rPr>
          <w:rFonts w:ascii="宋体" w:hAnsi="宋体" w:cs="宋体"/>
          <w:b/>
          <w:color w:val="000000" w:themeColor="text1"/>
          <w:w w:val="85"/>
          <w:kern w:val="0"/>
          <w:sz w:val="44"/>
          <w:szCs w:val="44"/>
        </w:rPr>
      </w:pPr>
      <w:r>
        <w:rPr>
          <w:rFonts w:ascii="宋体" w:hAnsi="宋体" w:cs="宋体" w:hint="eastAsia"/>
          <w:b/>
          <w:color w:val="000000" w:themeColor="text1"/>
          <w:w w:val="85"/>
          <w:kern w:val="0"/>
          <w:sz w:val="44"/>
          <w:szCs w:val="44"/>
        </w:rPr>
        <w:t>公开</w:t>
      </w:r>
      <w:r>
        <w:rPr>
          <w:rFonts w:ascii="宋体" w:hAnsi="宋体" w:cs="宋体" w:hint="eastAsia"/>
          <w:b/>
          <w:color w:val="000000" w:themeColor="text1"/>
          <w:w w:val="85"/>
          <w:kern w:val="0"/>
          <w:sz w:val="44"/>
          <w:szCs w:val="44"/>
        </w:rPr>
        <w:t>招聘编内工作人员报考</w:t>
      </w:r>
      <w:bookmarkEnd w:id="0"/>
      <w:r>
        <w:rPr>
          <w:rFonts w:ascii="宋体" w:hAnsi="宋体" w:cs="宋体" w:hint="eastAsia"/>
          <w:b/>
          <w:color w:val="000000" w:themeColor="text1"/>
          <w:w w:val="85"/>
          <w:kern w:val="0"/>
          <w:sz w:val="44"/>
          <w:szCs w:val="44"/>
        </w:rPr>
        <w:t>须知</w:t>
      </w:r>
    </w:p>
    <w:p w14:paraId="6E2AA796" w14:textId="77777777" w:rsidR="0080108D" w:rsidRDefault="00683B69">
      <w:pPr>
        <w:adjustRightInd w:val="0"/>
        <w:snapToGrid w:val="0"/>
        <w:spacing w:line="640" w:lineRule="exact"/>
        <w:jc w:val="center"/>
        <w:rPr>
          <w:rFonts w:ascii="宋体" w:hAnsi="宋体" w:cs="宋体"/>
          <w:b/>
          <w:color w:val="000000" w:themeColor="text1"/>
          <w:w w:val="85"/>
          <w:kern w:val="0"/>
          <w:sz w:val="44"/>
          <w:szCs w:val="44"/>
        </w:rPr>
      </w:pPr>
      <w:r>
        <w:rPr>
          <w:rFonts w:ascii="宋体" w:hAnsi="宋体" w:cs="宋体" w:hint="eastAsia"/>
          <w:b/>
          <w:color w:val="000000" w:themeColor="text1"/>
          <w:w w:val="85"/>
          <w:kern w:val="0"/>
          <w:sz w:val="44"/>
          <w:szCs w:val="44"/>
        </w:rPr>
        <w:t>（</w:t>
      </w:r>
      <w:r>
        <w:rPr>
          <w:rFonts w:ascii="宋体" w:hAnsi="宋体" w:cs="宋体" w:hint="eastAsia"/>
          <w:b/>
          <w:color w:val="000000" w:themeColor="text1"/>
          <w:w w:val="85"/>
          <w:kern w:val="0"/>
          <w:sz w:val="44"/>
          <w:szCs w:val="44"/>
        </w:rPr>
        <w:t>2</w:t>
      </w:r>
      <w:r>
        <w:rPr>
          <w:rFonts w:ascii="宋体" w:hAnsi="宋体" w:cs="宋体"/>
          <w:b/>
          <w:color w:val="000000" w:themeColor="text1"/>
          <w:w w:val="85"/>
          <w:kern w:val="0"/>
          <w:sz w:val="44"/>
          <w:szCs w:val="44"/>
        </w:rPr>
        <w:t>022</w:t>
      </w:r>
      <w:r>
        <w:rPr>
          <w:rFonts w:ascii="宋体" w:hAnsi="宋体" w:cs="宋体" w:hint="eastAsia"/>
          <w:b/>
          <w:color w:val="000000" w:themeColor="text1"/>
          <w:w w:val="85"/>
          <w:kern w:val="0"/>
          <w:sz w:val="44"/>
          <w:szCs w:val="44"/>
        </w:rPr>
        <w:t>年</w:t>
      </w:r>
      <w:r>
        <w:rPr>
          <w:rFonts w:ascii="宋体" w:hAnsi="宋体" w:cs="宋体" w:hint="eastAsia"/>
          <w:b/>
          <w:color w:val="000000" w:themeColor="text1"/>
          <w:w w:val="85"/>
          <w:kern w:val="0"/>
          <w:sz w:val="44"/>
          <w:szCs w:val="44"/>
        </w:rPr>
        <w:t>3</w:t>
      </w:r>
      <w:r>
        <w:rPr>
          <w:rFonts w:ascii="宋体" w:hAnsi="宋体" w:cs="宋体" w:hint="eastAsia"/>
          <w:b/>
          <w:color w:val="000000" w:themeColor="text1"/>
          <w:w w:val="85"/>
          <w:kern w:val="0"/>
          <w:sz w:val="44"/>
          <w:szCs w:val="44"/>
        </w:rPr>
        <w:t>月）</w:t>
      </w:r>
    </w:p>
    <w:p w14:paraId="756C1C1A" w14:textId="77777777" w:rsidR="0080108D" w:rsidRDefault="00683B69">
      <w:pPr>
        <w:adjustRightInd w:val="0"/>
        <w:snapToGrid w:val="0"/>
        <w:spacing w:beforeLines="50" w:before="156" w:line="640" w:lineRule="exact"/>
        <w:jc w:val="center"/>
        <w:rPr>
          <w:rFonts w:ascii="宋体" w:hAnsi="宋体" w:cs="宋体"/>
          <w:b/>
          <w:color w:val="000000" w:themeColor="text1"/>
          <w:w w:val="85"/>
          <w:kern w:val="0"/>
          <w:sz w:val="44"/>
          <w:szCs w:val="44"/>
        </w:rPr>
      </w:pPr>
      <w:r>
        <w:rPr>
          <w:rFonts w:ascii="宋体" w:hAnsi="宋体" w:cs="宋体" w:hint="eastAsia"/>
          <w:b/>
          <w:color w:val="000000" w:themeColor="text1"/>
          <w:w w:val="85"/>
          <w:kern w:val="0"/>
          <w:sz w:val="44"/>
          <w:szCs w:val="44"/>
        </w:rPr>
        <w:t>目</w:t>
      </w:r>
      <w:r>
        <w:rPr>
          <w:rFonts w:ascii="宋体" w:hAnsi="宋体" w:cs="宋体" w:hint="eastAsia"/>
          <w:b/>
          <w:color w:val="000000" w:themeColor="text1"/>
          <w:w w:val="85"/>
          <w:kern w:val="0"/>
          <w:sz w:val="44"/>
          <w:szCs w:val="44"/>
        </w:rPr>
        <w:t xml:space="preserve">  </w:t>
      </w:r>
      <w:r>
        <w:rPr>
          <w:rFonts w:ascii="宋体" w:hAnsi="宋体" w:cs="宋体" w:hint="eastAsia"/>
          <w:b/>
          <w:color w:val="000000" w:themeColor="text1"/>
          <w:w w:val="85"/>
          <w:kern w:val="0"/>
          <w:sz w:val="44"/>
          <w:szCs w:val="44"/>
        </w:rPr>
        <w:t>录</w:t>
      </w:r>
    </w:p>
    <w:sdt>
      <w:sdtPr>
        <w:rPr>
          <w:rFonts w:ascii="宋体" w:eastAsia="宋体" w:hAnsi="宋体"/>
          <w:color w:val="000000" w:themeColor="text1"/>
        </w:rPr>
        <w:id w:val="147477155"/>
        <w15:color w:val="DBDBDB"/>
        <w:docPartObj>
          <w:docPartGallery w:val="Table of Contents"/>
          <w:docPartUnique/>
        </w:docPartObj>
      </w:sdtPr>
      <w:sdtEndPr/>
      <w:sdtContent>
        <w:p w14:paraId="4F7EFFF7" w14:textId="77777777" w:rsidR="0080108D" w:rsidRDefault="00683B69">
          <w:pPr>
            <w:jc w:val="center"/>
          </w:pPr>
          <w:r>
            <w:rPr>
              <w:rFonts w:ascii="宋体" w:eastAsia="宋体" w:hAnsi="宋体"/>
            </w:rPr>
            <w:t>目录</w:t>
          </w:r>
        </w:p>
        <w:p w14:paraId="562E7D92" w14:textId="77777777" w:rsidR="0080108D" w:rsidRDefault="00683B69">
          <w:pPr>
            <w:pStyle w:val="TOC1"/>
            <w:tabs>
              <w:tab w:val="right" w:leader="dot" w:pos="8306"/>
            </w:tabs>
          </w:pPr>
          <w:r>
            <w:rPr>
              <w:color w:val="000000" w:themeColor="text1"/>
            </w:rPr>
            <w:fldChar w:fldCharType="begin"/>
          </w:r>
          <w:r>
            <w:rPr>
              <w:color w:val="000000" w:themeColor="text1"/>
            </w:rPr>
            <w:instrText xml:space="preserve">TOC \o "1-3" \h \u </w:instrText>
          </w:r>
          <w:r>
            <w:rPr>
              <w:color w:val="000000" w:themeColor="text1"/>
            </w:rPr>
            <w:fldChar w:fldCharType="separate"/>
          </w:r>
          <w:hyperlink w:anchor="_Toc155789116" w:history="1">
            <w:r>
              <w:rPr>
                <w:rFonts w:ascii="黑体" w:eastAsia="黑体" w:hAnsi="黑体" w:hint="eastAsia"/>
                <w:bCs/>
                <w:szCs w:val="32"/>
              </w:rPr>
              <w:t>一、</w:t>
            </w:r>
            <w:r>
              <w:rPr>
                <w:rFonts w:ascii="黑体" w:eastAsia="黑体" w:hAnsi="黑体" w:hint="eastAsia"/>
                <w:bCs/>
                <w:szCs w:val="32"/>
              </w:rPr>
              <w:t xml:space="preserve"> </w:t>
            </w:r>
            <w:r>
              <w:rPr>
                <w:rFonts w:ascii="黑体" w:eastAsia="黑体" w:hAnsi="黑体" w:hint="eastAsia"/>
                <w:bCs/>
                <w:szCs w:val="32"/>
              </w:rPr>
              <w:t>基本条件</w:t>
            </w:r>
            <w:r>
              <w:tab/>
            </w:r>
            <w:r>
              <w:fldChar w:fldCharType="begin"/>
            </w:r>
            <w:r>
              <w:instrText xml:space="preserve"> PAGEREF _Toc155789116 </w:instrText>
            </w:r>
            <w:r>
              <w:fldChar w:fldCharType="separate"/>
            </w:r>
            <w:r>
              <w:t>1</w:t>
            </w:r>
            <w:r>
              <w:fldChar w:fldCharType="end"/>
            </w:r>
          </w:hyperlink>
        </w:p>
        <w:p w14:paraId="509437E2" w14:textId="77777777" w:rsidR="0080108D" w:rsidRDefault="00683B69">
          <w:pPr>
            <w:pStyle w:val="TOC1"/>
            <w:tabs>
              <w:tab w:val="right" w:leader="dot" w:pos="8306"/>
            </w:tabs>
          </w:pPr>
          <w:hyperlink w:anchor="_Toc2103665459" w:history="1">
            <w:r>
              <w:rPr>
                <w:rFonts w:ascii="黑体" w:eastAsia="黑体" w:hAnsi="黑体" w:hint="eastAsia"/>
                <w:bCs/>
                <w:szCs w:val="32"/>
              </w:rPr>
              <w:t>二、</w:t>
            </w:r>
            <w:r>
              <w:rPr>
                <w:rFonts w:ascii="黑体" w:eastAsia="黑体" w:hAnsi="黑体" w:hint="eastAsia"/>
                <w:bCs/>
                <w:szCs w:val="32"/>
              </w:rPr>
              <w:t xml:space="preserve"> </w:t>
            </w:r>
            <w:r>
              <w:rPr>
                <w:rFonts w:ascii="黑体" w:eastAsia="黑体" w:hAnsi="黑体" w:hint="eastAsia"/>
                <w:bCs/>
                <w:szCs w:val="32"/>
              </w:rPr>
              <w:t>不得报考或取消报考（聘用）资格的情形</w:t>
            </w:r>
            <w:r>
              <w:tab/>
            </w:r>
            <w:r>
              <w:fldChar w:fldCharType="begin"/>
            </w:r>
            <w:r>
              <w:instrText xml:space="preserve"> PAGEREF _Toc2103665459 </w:instrText>
            </w:r>
            <w:r>
              <w:fldChar w:fldCharType="separate"/>
            </w:r>
            <w:r>
              <w:t>1</w:t>
            </w:r>
            <w:r>
              <w:fldChar w:fldCharType="end"/>
            </w:r>
          </w:hyperlink>
        </w:p>
        <w:p w14:paraId="6130BDE1" w14:textId="77777777" w:rsidR="0080108D" w:rsidRDefault="00683B69">
          <w:pPr>
            <w:pStyle w:val="TOC1"/>
            <w:tabs>
              <w:tab w:val="right" w:leader="dot" w:pos="8306"/>
            </w:tabs>
          </w:pPr>
          <w:hyperlink w:anchor="_Toc2083287352" w:history="1">
            <w:r>
              <w:rPr>
                <w:rFonts w:ascii="黑体" w:eastAsia="黑体" w:hAnsi="黑体" w:hint="eastAsia"/>
                <w:bCs/>
                <w:szCs w:val="32"/>
              </w:rPr>
              <w:t>三、</w:t>
            </w:r>
            <w:r>
              <w:rPr>
                <w:rFonts w:ascii="黑体" w:eastAsia="黑体" w:hAnsi="黑体" w:hint="eastAsia"/>
                <w:bCs/>
                <w:szCs w:val="32"/>
              </w:rPr>
              <w:t xml:space="preserve"> </w:t>
            </w:r>
            <w:r>
              <w:rPr>
                <w:rFonts w:ascii="黑体" w:eastAsia="黑体" w:hAnsi="黑体" w:hint="eastAsia"/>
                <w:bCs/>
                <w:szCs w:val="32"/>
              </w:rPr>
              <w:t>选报岗位</w:t>
            </w:r>
            <w:r>
              <w:tab/>
            </w:r>
            <w:r>
              <w:fldChar w:fldCharType="begin"/>
            </w:r>
            <w:r>
              <w:instrText xml:space="preserve"> PAGEREF _Toc2083287352 </w:instrText>
            </w:r>
            <w:r>
              <w:fldChar w:fldCharType="separate"/>
            </w:r>
            <w:r>
              <w:t>2</w:t>
            </w:r>
            <w:r>
              <w:fldChar w:fldCharType="end"/>
            </w:r>
          </w:hyperlink>
        </w:p>
        <w:p w14:paraId="25F14658" w14:textId="77777777" w:rsidR="0080108D" w:rsidRDefault="00683B69">
          <w:pPr>
            <w:pStyle w:val="TOC2"/>
            <w:tabs>
              <w:tab w:val="right" w:leader="dot" w:pos="8306"/>
            </w:tabs>
          </w:pPr>
          <w:hyperlink w:anchor="_Toc283175194" w:history="1">
            <w:r>
              <w:rPr>
                <w:rFonts w:ascii="楷体" w:eastAsia="楷体" w:hAnsi="楷体" w:hint="eastAsia"/>
                <w:szCs w:val="32"/>
              </w:rPr>
              <w:t>（一）报考条件确认</w:t>
            </w:r>
            <w:r>
              <w:tab/>
            </w:r>
            <w:r>
              <w:fldChar w:fldCharType="begin"/>
            </w:r>
            <w:r>
              <w:instrText xml:space="preserve"> PAGEREF _Toc283175194 </w:instrText>
            </w:r>
            <w:r>
              <w:fldChar w:fldCharType="separate"/>
            </w:r>
            <w:r>
              <w:t>2</w:t>
            </w:r>
            <w:r>
              <w:fldChar w:fldCharType="end"/>
            </w:r>
          </w:hyperlink>
        </w:p>
        <w:p w14:paraId="34245D22" w14:textId="77777777" w:rsidR="0080108D" w:rsidRDefault="00683B69">
          <w:pPr>
            <w:pStyle w:val="TOC2"/>
            <w:tabs>
              <w:tab w:val="right" w:leader="dot" w:pos="8306"/>
            </w:tabs>
          </w:pPr>
          <w:hyperlink w:anchor="_Toc1988453986" w:history="1">
            <w:r>
              <w:rPr>
                <w:rFonts w:ascii="楷体" w:eastAsia="楷体" w:hAnsi="楷体" w:hint="eastAsia"/>
                <w:szCs w:val="32"/>
              </w:rPr>
              <w:t>（二）照片要求</w:t>
            </w:r>
            <w:r>
              <w:tab/>
            </w:r>
            <w:r>
              <w:fldChar w:fldCharType="begin"/>
            </w:r>
            <w:r>
              <w:instrText xml:space="preserve"> PAGEREF _Toc1988453986 </w:instrText>
            </w:r>
            <w:r>
              <w:fldChar w:fldCharType="separate"/>
            </w:r>
            <w:r>
              <w:t>2</w:t>
            </w:r>
            <w:r>
              <w:fldChar w:fldCharType="end"/>
            </w:r>
          </w:hyperlink>
        </w:p>
        <w:p w14:paraId="7215BFE9" w14:textId="77777777" w:rsidR="0080108D" w:rsidRDefault="00683B69">
          <w:pPr>
            <w:pStyle w:val="TOC2"/>
            <w:tabs>
              <w:tab w:val="right" w:leader="dot" w:pos="8306"/>
            </w:tabs>
          </w:pPr>
          <w:hyperlink w:anchor="_Toc969541767" w:history="1">
            <w:r>
              <w:rPr>
                <w:rFonts w:ascii="楷体" w:eastAsia="楷体" w:hAnsi="楷体" w:hint="eastAsia"/>
                <w:szCs w:val="32"/>
              </w:rPr>
              <w:t>（三）</w:t>
            </w:r>
            <w:r>
              <w:rPr>
                <w:rFonts w:ascii="楷体" w:eastAsia="楷体" w:hAnsi="楷体" w:hint="eastAsia"/>
                <w:szCs w:val="32"/>
              </w:rPr>
              <w:t xml:space="preserve"> </w:t>
            </w:r>
            <w:r>
              <w:rPr>
                <w:rFonts w:ascii="楷体" w:eastAsia="楷体" w:hAnsi="楷体" w:hint="eastAsia"/>
                <w:szCs w:val="32"/>
              </w:rPr>
              <w:t>个人简历</w:t>
            </w:r>
            <w:r>
              <w:tab/>
            </w:r>
            <w:r>
              <w:fldChar w:fldCharType="begin"/>
            </w:r>
            <w:r>
              <w:instrText xml:space="preserve"> PAGEREF _To</w:instrText>
            </w:r>
            <w:r>
              <w:instrText xml:space="preserve">c969541767 </w:instrText>
            </w:r>
            <w:r>
              <w:fldChar w:fldCharType="separate"/>
            </w:r>
            <w:r>
              <w:t>3</w:t>
            </w:r>
            <w:r>
              <w:fldChar w:fldCharType="end"/>
            </w:r>
          </w:hyperlink>
        </w:p>
        <w:p w14:paraId="47703053" w14:textId="77777777" w:rsidR="0080108D" w:rsidRDefault="00683B69">
          <w:pPr>
            <w:pStyle w:val="TOC2"/>
            <w:tabs>
              <w:tab w:val="right" w:leader="dot" w:pos="8306"/>
            </w:tabs>
          </w:pPr>
          <w:hyperlink w:anchor="_Toc2136290342" w:history="1">
            <w:r>
              <w:rPr>
                <w:rFonts w:ascii="楷体" w:eastAsia="楷体" w:hAnsi="楷体" w:hint="eastAsia"/>
                <w:szCs w:val="32"/>
              </w:rPr>
              <w:t>（四）回避情形</w:t>
            </w:r>
            <w:r>
              <w:tab/>
            </w:r>
            <w:r>
              <w:fldChar w:fldCharType="begin"/>
            </w:r>
            <w:r>
              <w:instrText xml:space="preserve"> PAGEREF _Toc2136290342 </w:instrText>
            </w:r>
            <w:r>
              <w:fldChar w:fldCharType="separate"/>
            </w:r>
            <w:r>
              <w:t>3</w:t>
            </w:r>
            <w:r>
              <w:fldChar w:fldCharType="end"/>
            </w:r>
          </w:hyperlink>
        </w:p>
        <w:p w14:paraId="35FAC289" w14:textId="77777777" w:rsidR="0080108D" w:rsidRDefault="00683B69">
          <w:pPr>
            <w:pStyle w:val="TOC1"/>
            <w:tabs>
              <w:tab w:val="right" w:leader="dot" w:pos="8306"/>
            </w:tabs>
          </w:pPr>
          <w:hyperlink w:anchor="_Toc685687904" w:history="1">
            <w:r>
              <w:rPr>
                <w:rFonts w:ascii="黑体" w:eastAsia="黑体" w:hAnsi="黑体" w:cs="黑体" w:hint="eastAsia"/>
                <w:bCs/>
                <w:szCs w:val="32"/>
              </w:rPr>
              <w:t>四、</w:t>
            </w:r>
            <w:r>
              <w:rPr>
                <w:rFonts w:ascii="黑体" w:eastAsia="黑体" w:hAnsi="黑体" w:cs="黑体" w:hint="eastAsia"/>
                <w:bCs/>
                <w:szCs w:val="32"/>
              </w:rPr>
              <w:t xml:space="preserve"> </w:t>
            </w:r>
            <w:r>
              <w:rPr>
                <w:rFonts w:ascii="黑体" w:eastAsia="黑体" w:hAnsi="黑体" w:hint="eastAsia"/>
                <w:bCs/>
                <w:szCs w:val="32"/>
              </w:rPr>
              <w:t>年龄、资格（历）等的计算办法</w:t>
            </w:r>
            <w:r>
              <w:tab/>
            </w:r>
            <w:r>
              <w:fldChar w:fldCharType="begin"/>
            </w:r>
            <w:r>
              <w:instrText xml:space="preserve"> PAGEREF _Toc685687904 </w:instrText>
            </w:r>
            <w:r>
              <w:fldChar w:fldCharType="separate"/>
            </w:r>
            <w:r>
              <w:t>5</w:t>
            </w:r>
            <w:r>
              <w:fldChar w:fldCharType="end"/>
            </w:r>
          </w:hyperlink>
        </w:p>
        <w:p w14:paraId="7005C833" w14:textId="77777777" w:rsidR="0080108D" w:rsidRDefault="00683B69">
          <w:pPr>
            <w:pStyle w:val="TOC2"/>
            <w:tabs>
              <w:tab w:val="right" w:leader="dot" w:pos="8306"/>
            </w:tabs>
          </w:pPr>
          <w:hyperlink w:anchor="_Toc461308478" w:history="1">
            <w:r>
              <w:rPr>
                <w:rFonts w:ascii="楷体" w:eastAsia="楷体" w:hAnsi="楷体" w:cs="楷体" w:hint="eastAsia"/>
                <w:bCs/>
                <w:szCs w:val="32"/>
              </w:rPr>
              <w:t>（一）</w:t>
            </w:r>
            <w:r>
              <w:rPr>
                <w:rFonts w:ascii="楷体" w:eastAsia="楷体" w:hAnsi="楷体" w:cs="楷体" w:hint="eastAsia"/>
                <w:bCs/>
                <w:szCs w:val="32"/>
              </w:rPr>
              <w:t xml:space="preserve"> </w:t>
            </w:r>
            <w:r>
              <w:rPr>
                <w:rFonts w:ascii="楷体" w:eastAsia="楷体" w:hAnsi="楷体" w:cs="楷体" w:hint="eastAsia"/>
                <w:bCs/>
                <w:szCs w:val="32"/>
              </w:rPr>
              <w:t>年龄</w:t>
            </w:r>
            <w:r>
              <w:tab/>
            </w:r>
            <w:r>
              <w:fldChar w:fldCharType="begin"/>
            </w:r>
            <w:r>
              <w:instrText xml:space="preserve"> PAGEREF _Toc461308478 </w:instrText>
            </w:r>
            <w:r>
              <w:fldChar w:fldCharType="separate"/>
            </w:r>
            <w:r>
              <w:t>5</w:t>
            </w:r>
            <w:r>
              <w:fldChar w:fldCharType="end"/>
            </w:r>
          </w:hyperlink>
        </w:p>
        <w:p w14:paraId="28DE42D7" w14:textId="77777777" w:rsidR="0080108D" w:rsidRDefault="00683B69">
          <w:pPr>
            <w:pStyle w:val="TOC2"/>
            <w:tabs>
              <w:tab w:val="right" w:leader="dot" w:pos="8306"/>
            </w:tabs>
          </w:pPr>
          <w:hyperlink w:anchor="_Toc1417474392" w:history="1">
            <w:r>
              <w:rPr>
                <w:rFonts w:ascii="楷体" w:eastAsia="楷体" w:hAnsi="楷体" w:cs="楷体" w:hint="eastAsia"/>
                <w:bCs/>
                <w:szCs w:val="32"/>
              </w:rPr>
              <w:t>（二）</w:t>
            </w:r>
            <w:r>
              <w:rPr>
                <w:rFonts w:ascii="楷体" w:eastAsia="楷体" w:hAnsi="楷体" w:cs="楷体" w:hint="eastAsia"/>
                <w:bCs/>
                <w:szCs w:val="32"/>
              </w:rPr>
              <w:t xml:space="preserve"> </w:t>
            </w:r>
            <w:r>
              <w:rPr>
                <w:rFonts w:ascii="楷体" w:eastAsia="楷体" w:hAnsi="楷体" w:cs="楷体" w:hint="eastAsia"/>
                <w:bCs/>
                <w:szCs w:val="32"/>
              </w:rPr>
              <w:t>资格（历）等</w:t>
            </w:r>
            <w:r>
              <w:tab/>
            </w:r>
            <w:r>
              <w:fldChar w:fldCharType="begin"/>
            </w:r>
            <w:r>
              <w:instrText xml:space="preserve"> PAGEREF _Toc1417474392 </w:instrText>
            </w:r>
            <w:r>
              <w:fldChar w:fldCharType="separate"/>
            </w:r>
            <w:r>
              <w:t>5</w:t>
            </w:r>
            <w:r>
              <w:fldChar w:fldCharType="end"/>
            </w:r>
          </w:hyperlink>
        </w:p>
        <w:p w14:paraId="71B704C0" w14:textId="77777777" w:rsidR="0080108D" w:rsidRDefault="00683B69">
          <w:pPr>
            <w:pStyle w:val="TOC1"/>
            <w:tabs>
              <w:tab w:val="right" w:leader="dot" w:pos="8306"/>
            </w:tabs>
          </w:pPr>
          <w:hyperlink w:anchor="_Toc1040731432" w:history="1">
            <w:r>
              <w:rPr>
                <w:rFonts w:ascii="黑体" w:eastAsia="黑体" w:hAnsi="黑体" w:cs="黑体" w:hint="eastAsia"/>
                <w:bCs/>
                <w:szCs w:val="32"/>
              </w:rPr>
              <w:t>五、</w:t>
            </w:r>
            <w:r>
              <w:rPr>
                <w:rFonts w:ascii="黑体" w:eastAsia="黑体" w:hAnsi="黑体" w:cs="黑体" w:hint="eastAsia"/>
                <w:bCs/>
                <w:szCs w:val="32"/>
              </w:rPr>
              <w:t xml:space="preserve"> </w:t>
            </w:r>
            <w:r>
              <w:rPr>
                <w:rFonts w:ascii="黑体" w:eastAsia="黑体" w:hAnsi="黑体" w:hint="eastAsia"/>
                <w:bCs/>
                <w:szCs w:val="32"/>
              </w:rPr>
              <w:t>学历（位）认定</w:t>
            </w:r>
            <w:r>
              <w:tab/>
            </w:r>
            <w:r>
              <w:fldChar w:fldCharType="begin"/>
            </w:r>
            <w:r>
              <w:instrText xml:space="preserve"> PAGEREF _Toc1040731432 </w:instrText>
            </w:r>
            <w:r>
              <w:fldChar w:fldCharType="separate"/>
            </w:r>
            <w:r>
              <w:t>5</w:t>
            </w:r>
            <w:r>
              <w:fldChar w:fldCharType="end"/>
            </w:r>
          </w:hyperlink>
        </w:p>
        <w:p w14:paraId="153E2101" w14:textId="77777777" w:rsidR="0080108D" w:rsidRDefault="00683B69">
          <w:pPr>
            <w:pStyle w:val="TOC2"/>
            <w:tabs>
              <w:tab w:val="right" w:leader="dot" w:pos="8306"/>
            </w:tabs>
          </w:pPr>
          <w:hyperlink w:anchor="_Toc32532065" w:history="1">
            <w:r>
              <w:rPr>
                <w:rFonts w:ascii="楷体" w:eastAsia="楷体" w:hAnsi="楷体" w:hint="eastAsia"/>
                <w:szCs w:val="32"/>
              </w:rPr>
              <w:t>（一）境内学历（位）</w:t>
            </w:r>
            <w:r>
              <w:tab/>
            </w:r>
            <w:r>
              <w:fldChar w:fldCharType="begin"/>
            </w:r>
            <w:r>
              <w:instrText xml:space="preserve"> PAGEREF _Toc32532065 </w:instrText>
            </w:r>
            <w:r>
              <w:fldChar w:fldCharType="separate"/>
            </w:r>
            <w:r>
              <w:t>5</w:t>
            </w:r>
            <w:r>
              <w:fldChar w:fldCharType="end"/>
            </w:r>
          </w:hyperlink>
        </w:p>
        <w:p w14:paraId="0B84E288" w14:textId="77777777" w:rsidR="0080108D" w:rsidRDefault="00683B69">
          <w:pPr>
            <w:pStyle w:val="TOC2"/>
            <w:tabs>
              <w:tab w:val="right" w:leader="dot" w:pos="8306"/>
            </w:tabs>
          </w:pPr>
          <w:hyperlink w:anchor="_Toc1057940674" w:history="1">
            <w:r>
              <w:rPr>
                <w:rFonts w:ascii="楷体" w:eastAsia="楷体" w:hAnsi="楷体" w:hint="eastAsia"/>
                <w:szCs w:val="32"/>
              </w:rPr>
              <w:t>（二）国（境）外学历（位）</w:t>
            </w:r>
            <w:r>
              <w:tab/>
            </w:r>
            <w:r>
              <w:fldChar w:fldCharType="begin"/>
            </w:r>
            <w:r>
              <w:instrText xml:space="preserve"> PAGEREF _Toc1057940674 </w:instrText>
            </w:r>
            <w:r>
              <w:fldChar w:fldCharType="separate"/>
            </w:r>
            <w:r>
              <w:t>5</w:t>
            </w:r>
            <w:r>
              <w:fldChar w:fldCharType="end"/>
            </w:r>
          </w:hyperlink>
        </w:p>
        <w:p w14:paraId="03F3339B" w14:textId="77777777" w:rsidR="0080108D" w:rsidRDefault="00683B69">
          <w:pPr>
            <w:pStyle w:val="TOC2"/>
            <w:tabs>
              <w:tab w:val="right" w:leader="dot" w:pos="8306"/>
            </w:tabs>
          </w:pPr>
          <w:hyperlink w:anchor="_Toc1498935861" w:history="1">
            <w:r>
              <w:rPr>
                <w:rFonts w:ascii="楷体" w:eastAsia="楷体" w:hAnsi="楷体" w:hint="eastAsia"/>
                <w:szCs w:val="32"/>
              </w:rPr>
              <w:t>（三）我省“双学位”“双专业”学历</w:t>
            </w:r>
            <w:r>
              <w:tab/>
            </w:r>
            <w:r>
              <w:fldChar w:fldCharType="begin"/>
            </w:r>
            <w:r>
              <w:instrText xml:space="preserve"> PAGEREF _Toc1498935861 </w:instrText>
            </w:r>
            <w:r>
              <w:fldChar w:fldCharType="separate"/>
            </w:r>
            <w:r>
              <w:t>6</w:t>
            </w:r>
            <w:r>
              <w:fldChar w:fldCharType="end"/>
            </w:r>
          </w:hyperlink>
        </w:p>
        <w:p w14:paraId="240F7DA1" w14:textId="77777777" w:rsidR="0080108D" w:rsidRDefault="00683B69">
          <w:pPr>
            <w:pStyle w:val="TOC2"/>
            <w:tabs>
              <w:tab w:val="right" w:leader="dot" w:pos="8306"/>
            </w:tabs>
          </w:pPr>
          <w:hyperlink w:anchor="_Toc1147541975" w:history="1">
            <w:r>
              <w:rPr>
                <w:rFonts w:ascii="楷体" w:eastAsia="楷体" w:hAnsi="楷体"/>
                <w:szCs w:val="32"/>
              </w:rPr>
              <w:t>（四）</w:t>
            </w:r>
            <w:r>
              <w:rPr>
                <w:rFonts w:ascii="楷体" w:eastAsia="楷体" w:hAnsi="楷体"/>
                <w:szCs w:val="32"/>
              </w:rPr>
              <w:t xml:space="preserve"> </w:t>
            </w:r>
            <w:r>
              <w:rPr>
                <w:rFonts w:ascii="楷体" w:eastAsia="楷体" w:hAnsi="楷体" w:hint="eastAsia"/>
                <w:szCs w:val="32"/>
              </w:rPr>
              <w:t>提醒事项</w:t>
            </w:r>
            <w:r>
              <w:tab/>
            </w:r>
            <w:r>
              <w:fldChar w:fldCharType="begin"/>
            </w:r>
            <w:r>
              <w:instrText xml:space="preserve"> PAGEREF _Toc1147541975 </w:instrText>
            </w:r>
            <w:r>
              <w:fldChar w:fldCharType="separate"/>
            </w:r>
            <w:r>
              <w:t>6</w:t>
            </w:r>
            <w:r>
              <w:fldChar w:fldCharType="end"/>
            </w:r>
          </w:hyperlink>
        </w:p>
        <w:p w14:paraId="0153456F" w14:textId="77777777" w:rsidR="0080108D" w:rsidRDefault="00683B69">
          <w:pPr>
            <w:pStyle w:val="TOC1"/>
            <w:tabs>
              <w:tab w:val="right" w:leader="dot" w:pos="8306"/>
            </w:tabs>
          </w:pPr>
          <w:hyperlink w:anchor="_Toc1448149691" w:history="1">
            <w:r>
              <w:rPr>
                <w:rFonts w:ascii="黑体" w:eastAsia="黑体" w:hAnsi="黑体" w:cs="黑体" w:hint="eastAsia"/>
                <w:bCs/>
                <w:szCs w:val="32"/>
              </w:rPr>
              <w:t>六、</w:t>
            </w:r>
            <w:r>
              <w:rPr>
                <w:rFonts w:ascii="黑体" w:eastAsia="黑体" w:hAnsi="黑体" w:cs="黑体" w:hint="eastAsia"/>
                <w:bCs/>
                <w:szCs w:val="32"/>
              </w:rPr>
              <w:t xml:space="preserve"> </w:t>
            </w:r>
            <w:r>
              <w:rPr>
                <w:rFonts w:ascii="黑体" w:eastAsia="黑体" w:hAnsi="黑体" w:hint="eastAsia"/>
                <w:bCs/>
                <w:szCs w:val="32"/>
              </w:rPr>
              <w:t>专业</w:t>
            </w:r>
            <w:r>
              <w:tab/>
            </w:r>
            <w:r>
              <w:fldChar w:fldCharType="begin"/>
            </w:r>
            <w:r>
              <w:instrText xml:space="preserve"> PAGEREF _Toc1448149691 </w:instrText>
            </w:r>
            <w:r>
              <w:fldChar w:fldCharType="separate"/>
            </w:r>
            <w:r>
              <w:t>6</w:t>
            </w:r>
            <w:r>
              <w:fldChar w:fldCharType="end"/>
            </w:r>
          </w:hyperlink>
        </w:p>
        <w:p w14:paraId="729B72C9" w14:textId="77777777" w:rsidR="0080108D" w:rsidRDefault="00683B69">
          <w:pPr>
            <w:pStyle w:val="TOC2"/>
            <w:tabs>
              <w:tab w:val="right" w:leader="dot" w:pos="8306"/>
            </w:tabs>
          </w:pPr>
          <w:hyperlink w:anchor="_Toc74809137" w:history="1">
            <w:r>
              <w:rPr>
                <w:rFonts w:ascii="楷体" w:eastAsia="楷体" w:hAnsi="楷体" w:hint="eastAsia"/>
                <w:szCs w:val="32"/>
              </w:rPr>
              <w:t>（一）填报专业名称</w:t>
            </w:r>
            <w:r>
              <w:tab/>
            </w:r>
            <w:r>
              <w:fldChar w:fldCharType="begin"/>
            </w:r>
            <w:r>
              <w:instrText xml:space="preserve"> PAGEREF _Toc74809137 </w:instrText>
            </w:r>
            <w:r>
              <w:fldChar w:fldCharType="separate"/>
            </w:r>
            <w:r>
              <w:t>6</w:t>
            </w:r>
            <w:r>
              <w:fldChar w:fldCharType="end"/>
            </w:r>
          </w:hyperlink>
        </w:p>
        <w:p w14:paraId="508F8374" w14:textId="77777777" w:rsidR="0080108D" w:rsidRDefault="00683B69">
          <w:pPr>
            <w:pStyle w:val="TOC2"/>
            <w:tabs>
              <w:tab w:val="right" w:leader="dot" w:pos="8306"/>
            </w:tabs>
          </w:pPr>
          <w:hyperlink w:anchor="_Toc877477519" w:history="1">
            <w:r>
              <w:rPr>
                <w:rFonts w:ascii="楷体" w:eastAsia="楷体" w:hAnsi="楷体" w:hint="eastAsia"/>
                <w:szCs w:val="32"/>
              </w:rPr>
              <w:t>（二）专业与学历（位）的对应关系</w:t>
            </w:r>
            <w:r>
              <w:tab/>
            </w:r>
            <w:r>
              <w:fldChar w:fldCharType="begin"/>
            </w:r>
            <w:r>
              <w:instrText xml:space="preserve"> PAGEREF _Toc877477519 </w:instrText>
            </w:r>
            <w:r>
              <w:fldChar w:fldCharType="separate"/>
            </w:r>
            <w:r>
              <w:t>7</w:t>
            </w:r>
            <w:r>
              <w:fldChar w:fldCharType="end"/>
            </w:r>
          </w:hyperlink>
        </w:p>
        <w:p w14:paraId="2CB2D6E1" w14:textId="77777777" w:rsidR="0080108D" w:rsidRDefault="00683B69">
          <w:pPr>
            <w:pStyle w:val="TOC2"/>
            <w:tabs>
              <w:tab w:val="right" w:leader="dot" w:pos="8306"/>
            </w:tabs>
          </w:pPr>
          <w:hyperlink w:anchor="_Toc1892370748" w:history="1">
            <w:r>
              <w:rPr>
                <w:rFonts w:ascii="楷体" w:eastAsia="楷体" w:hAnsi="楷体" w:hint="eastAsia"/>
                <w:szCs w:val="32"/>
              </w:rPr>
              <w:t>（三）专业资格的认定</w:t>
            </w:r>
            <w:r>
              <w:tab/>
            </w:r>
            <w:r>
              <w:fldChar w:fldCharType="begin"/>
            </w:r>
            <w:r>
              <w:instrText xml:space="preserve"> PAGEREF _Toc1892370748 </w:instrText>
            </w:r>
            <w:r>
              <w:fldChar w:fldCharType="separate"/>
            </w:r>
            <w:r>
              <w:t>8</w:t>
            </w:r>
            <w:r>
              <w:fldChar w:fldCharType="end"/>
            </w:r>
          </w:hyperlink>
        </w:p>
        <w:p w14:paraId="63EA3221" w14:textId="77777777" w:rsidR="0080108D" w:rsidRDefault="00683B69">
          <w:pPr>
            <w:pStyle w:val="TOC1"/>
            <w:tabs>
              <w:tab w:val="right" w:leader="dot" w:pos="8306"/>
            </w:tabs>
          </w:pPr>
          <w:hyperlink w:anchor="_Toc848579437" w:history="1">
            <w:r>
              <w:rPr>
                <w:rFonts w:ascii="黑体" w:eastAsia="黑体" w:hAnsi="黑体" w:cs="黑体" w:hint="eastAsia"/>
                <w:bCs/>
                <w:szCs w:val="32"/>
              </w:rPr>
              <w:t>七、</w:t>
            </w:r>
            <w:r>
              <w:rPr>
                <w:rFonts w:ascii="黑体" w:eastAsia="黑体" w:hAnsi="黑体" w:cs="黑体" w:hint="eastAsia"/>
                <w:bCs/>
                <w:szCs w:val="32"/>
              </w:rPr>
              <w:t xml:space="preserve"> </w:t>
            </w:r>
            <w:r>
              <w:rPr>
                <w:rFonts w:ascii="黑体" w:eastAsia="黑体" w:hAnsi="黑体" w:hint="eastAsia"/>
                <w:bCs/>
                <w:szCs w:val="32"/>
              </w:rPr>
              <w:t>工作经历（验）</w:t>
            </w:r>
            <w:r>
              <w:tab/>
            </w:r>
            <w:r>
              <w:fldChar w:fldCharType="begin"/>
            </w:r>
            <w:r>
              <w:instrText xml:space="preserve"> PAGEREF _Toc848579437 </w:instrText>
            </w:r>
            <w:r>
              <w:fldChar w:fldCharType="separate"/>
            </w:r>
            <w:r>
              <w:t>8</w:t>
            </w:r>
            <w:r>
              <w:fldChar w:fldCharType="end"/>
            </w:r>
          </w:hyperlink>
        </w:p>
        <w:p w14:paraId="2A920544" w14:textId="77777777" w:rsidR="0080108D" w:rsidRDefault="00683B69">
          <w:pPr>
            <w:pStyle w:val="TOC1"/>
            <w:tabs>
              <w:tab w:val="right" w:leader="dot" w:pos="8306"/>
            </w:tabs>
          </w:pPr>
          <w:hyperlink w:anchor="_Toc705677103" w:history="1">
            <w:r>
              <w:rPr>
                <w:rFonts w:ascii="黑体" w:eastAsia="黑体" w:hAnsi="黑体" w:cs="黑体" w:hint="eastAsia"/>
                <w:bCs/>
                <w:szCs w:val="32"/>
              </w:rPr>
              <w:t>八、</w:t>
            </w:r>
            <w:r>
              <w:rPr>
                <w:rFonts w:ascii="黑体" w:eastAsia="黑体" w:hAnsi="黑体" w:cs="黑体" w:hint="eastAsia"/>
                <w:bCs/>
                <w:szCs w:val="32"/>
              </w:rPr>
              <w:t xml:space="preserve"> </w:t>
            </w:r>
            <w:r>
              <w:rPr>
                <w:rFonts w:ascii="黑体" w:eastAsia="黑体" w:hAnsi="黑体" w:hint="eastAsia"/>
                <w:bCs/>
                <w:szCs w:val="32"/>
              </w:rPr>
              <w:t>岗位开考比例</w:t>
            </w:r>
            <w:r>
              <w:tab/>
            </w:r>
            <w:r>
              <w:fldChar w:fldCharType="begin"/>
            </w:r>
            <w:r>
              <w:instrText xml:space="preserve"> PAGEREF _Toc705677103 </w:instrText>
            </w:r>
            <w:r>
              <w:fldChar w:fldCharType="separate"/>
            </w:r>
            <w:r>
              <w:t>9</w:t>
            </w:r>
            <w:r>
              <w:fldChar w:fldCharType="end"/>
            </w:r>
          </w:hyperlink>
        </w:p>
        <w:p w14:paraId="3EE0BD0C" w14:textId="77777777" w:rsidR="0080108D" w:rsidRDefault="00683B69">
          <w:pPr>
            <w:pStyle w:val="TOC1"/>
            <w:tabs>
              <w:tab w:val="right" w:leader="dot" w:pos="8306"/>
            </w:tabs>
          </w:pPr>
          <w:hyperlink w:anchor="_Toc1377609615" w:history="1">
            <w:r>
              <w:rPr>
                <w:rFonts w:ascii="黑体" w:eastAsia="黑体" w:hAnsi="黑体" w:cs="黑体" w:hint="eastAsia"/>
                <w:bCs/>
                <w:szCs w:val="32"/>
              </w:rPr>
              <w:t>九、</w:t>
            </w:r>
            <w:r>
              <w:rPr>
                <w:rFonts w:ascii="黑体" w:eastAsia="黑体" w:hAnsi="黑体" w:cs="黑体" w:hint="eastAsia"/>
                <w:bCs/>
                <w:szCs w:val="32"/>
              </w:rPr>
              <w:t xml:space="preserve"> </w:t>
            </w:r>
            <w:r>
              <w:rPr>
                <w:rFonts w:ascii="黑体" w:eastAsia="黑体" w:hAnsi="黑体" w:hint="eastAsia"/>
                <w:bCs/>
                <w:szCs w:val="32"/>
              </w:rPr>
              <w:t>笔试加分</w:t>
            </w:r>
            <w:r>
              <w:tab/>
            </w:r>
            <w:r>
              <w:fldChar w:fldCharType="begin"/>
            </w:r>
            <w:r>
              <w:instrText xml:space="preserve"> PAGEREF _Toc1377609615 </w:instrText>
            </w:r>
            <w:r>
              <w:fldChar w:fldCharType="separate"/>
            </w:r>
            <w:r>
              <w:t>9</w:t>
            </w:r>
            <w:r>
              <w:fldChar w:fldCharType="end"/>
            </w:r>
          </w:hyperlink>
        </w:p>
        <w:p w14:paraId="4EC149CE" w14:textId="77777777" w:rsidR="0080108D" w:rsidRDefault="00683B69">
          <w:pPr>
            <w:pStyle w:val="TOC2"/>
            <w:tabs>
              <w:tab w:val="right" w:leader="dot" w:pos="8306"/>
            </w:tabs>
          </w:pPr>
          <w:hyperlink w:anchor="_Toc363628659" w:history="1">
            <w:r>
              <w:rPr>
                <w:rFonts w:ascii="楷体" w:eastAsia="楷体" w:hAnsi="楷体" w:cs="楷体" w:hint="eastAsia"/>
                <w:bCs/>
                <w:szCs w:val="32"/>
              </w:rPr>
              <w:t>（一）加分原则</w:t>
            </w:r>
            <w:r>
              <w:tab/>
            </w:r>
            <w:r>
              <w:fldChar w:fldCharType="begin"/>
            </w:r>
            <w:r>
              <w:instrText xml:space="preserve"> PAGEREF _Toc363628659 </w:instrText>
            </w:r>
            <w:r>
              <w:fldChar w:fldCharType="separate"/>
            </w:r>
            <w:r>
              <w:t>9</w:t>
            </w:r>
            <w:r>
              <w:fldChar w:fldCharType="end"/>
            </w:r>
          </w:hyperlink>
        </w:p>
        <w:p w14:paraId="68393282" w14:textId="77777777" w:rsidR="0080108D" w:rsidRDefault="00683B69">
          <w:pPr>
            <w:pStyle w:val="TOC3"/>
            <w:tabs>
              <w:tab w:val="right" w:leader="dot" w:pos="8306"/>
            </w:tabs>
          </w:pPr>
          <w:hyperlink w:anchor="_Toc1716123593" w:history="1">
            <w:r>
              <w:rPr>
                <w:rFonts w:ascii="仿宋_GB2312" w:eastAsia="仿宋_GB2312" w:hAnsi="仿宋_GB2312" w:cs="仿宋_GB2312" w:hint="eastAsia"/>
                <w:bCs/>
                <w:szCs w:val="32"/>
              </w:rPr>
              <w:t>1.</w:t>
            </w:r>
            <w:r>
              <w:rPr>
                <w:rFonts w:ascii="仿宋_GB2312" w:eastAsia="仿宋_GB2312" w:hAnsi="仿宋_GB2312" w:cs="仿宋_GB2312" w:hint="eastAsia"/>
                <w:bCs/>
                <w:szCs w:val="32"/>
              </w:rPr>
              <w:t>服务基层项目高校毕业人员</w:t>
            </w:r>
            <w:r>
              <w:tab/>
            </w:r>
            <w:r>
              <w:fldChar w:fldCharType="begin"/>
            </w:r>
            <w:r>
              <w:instrText xml:space="preserve"> PAGEREF _Toc1716123593 </w:instrText>
            </w:r>
            <w:r>
              <w:fldChar w:fldCharType="separate"/>
            </w:r>
            <w:r>
              <w:t>10</w:t>
            </w:r>
            <w:r>
              <w:fldChar w:fldCharType="end"/>
            </w:r>
          </w:hyperlink>
        </w:p>
        <w:p w14:paraId="75539AC9" w14:textId="77777777" w:rsidR="0080108D" w:rsidRDefault="00683B69">
          <w:pPr>
            <w:pStyle w:val="TOC3"/>
            <w:tabs>
              <w:tab w:val="right" w:leader="dot" w:pos="8306"/>
            </w:tabs>
          </w:pPr>
          <w:hyperlink w:anchor="_Toc159874158" w:history="1">
            <w:r>
              <w:rPr>
                <w:rFonts w:ascii="仿宋_GB2312" w:eastAsia="仿宋_GB2312" w:hAnsi="仿宋_GB2312" w:cs="仿宋_GB2312" w:hint="eastAsia"/>
                <w:bCs/>
                <w:szCs w:val="32"/>
              </w:rPr>
              <w:t>2.</w:t>
            </w:r>
            <w:r>
              <w:rPr>
                <w:rFonts w:ascii="仿宋_GB2312" w:eastAsia="仿宋_GB2312" w:hAnsi="仿宋_GB2312" w:cs="仿宋_GB2312" w:hint="eastAsia"/>
                <w:bCs/>
                <w:szCs w:val="32"/>
              </w:rPr>
              <w:t>退役士兵（含大学生退役士兵）</w:t>
            </w:r>
            <w:r>
              <w:tab/>
            </w:r>
            <w:r>
              <w:fldChar w:fldCharType="begin"/>
            </w:r>
            <w:r>
              <w:instrText xml:space="preserve"> PAGEREF _Toc159874158 </w:instrText>
            </w:r>
            <w:r>
              <w:fldChar w:fldCharType="separate"/>
            </w:r>
            <w:r>
              <w:t>10</w:t>
            </w:r>
            <w:r>
              <w:fldChar w:fldCharType="end"/>
            </w:r>
          </w:hyperlink>
        </w:p>
        <w:p w14:paraId="23661100" w14:textId="77777777" w:rsidR="0080108D" w:rsidRDefault="00683B69">
          <w:pPr>
            <w:pStyle w:val="TOC3"/>
            <w:tabs>
              <w:tab w:val="right" w:leader="dot" w:pos="8306"/>
            </w:tabs>
          </w:pPr>
          <w:hyperlink w:anchor="_Toc41944464" w:history="1">
            <w:r>
              <w:rPr>
                <w:rFonts w:ascii="仿宋_GB2312" w:eastAsia="仿宋_GB2312" w:hAnsi="仿宋_GB2312" w:cs="仿宋_GB2312" w:hint="eastAsia"/>
                <w:bCs/>
                <w:szCs w:val="32"/>
              </w:rPr>
              <w:t>3.</w:t>
            </w:r>
            <w:r>
              <w:rPr>
                <w:rFonts w:ascii="仿宋_GB2312" w:eastAsia="仿宋_GB2312" w:hAnsi="仿宋_GB2312" w:cs="仿宋_GB2312" w:hint="eastAsia"/>
                <w:bCs/>
                <w:szCs w:val="32"/>
              </w:rPr>
              <w:t>退役优秀运动</w:t>
            </w:r>
            <w:r>
              <w:rPr>
                <w:rFonts w:ascii="仿宋_GB2312" w:eastAsia="仿宋_GB2312" w:hAnsi="仿宋_GB2312" w:cs="仿宋_GB2312" w:hint="eastAsia"/>
                <w:bCs/>
                <w:szCs w:val="32"/>
              </w:rPr>
              <w:t>员</w:t>
            </w:r>
            <w:r>
              <w:tab/>
            </w:r>
            <w:r>
              <w:fldChar w:fldCharType="begin"/>
            </w:r>
            <w:r>
              <w:instrText xml:space="preserve"> PAGEREF _Toc41944464 </w:instrText>
            </w:r>
            <w:r>
              <w:fldChar w:fldCharType="separate"/>
            </w:r>
            <w:r>
              <w:t>11</w:t>
            </w:r>
            <w:r>
              <w:fldChar w:fldCharType="end"/>
            </w:r>
          </w:hyperlink>
        </w:p>
        <w:p w14:paraId="1DA6E9C5" w14:textId="77777777" w:rsidR="0080108D" w:rsidRDefault="00683B69">
          <w:pPr>
            <w:pStyle w:val="TOC2"/>
            <w:tabs>
              <w:tab w:val="right" w:leader="dot" w:pos="8306"/>
            </w:tabs>
          </w:pPr>
          <w:hyperlink w:anchor="_Toc1278208452" w:history="1">
            <w:r>
              <w:rPr>
                <w:rFonts w:ascii="楷体" w:eastAsia="楷体" w:hAnsi="楷体" w:cs="楷体" w:hint="eastAsia"/>
                <w:bCs/>
                <w:szCs w:val="32"/>
              </w:rPr>
              <w:t>（三）加分证明材料</w:t>
            </w:r>
            <w:r>
              <w:tab/>
            </w:r>
            <w:r>
              <w:fldChar w:fldCharType="begin"/>
            </w:r>
            <w:r>
              <w:instrText xml:space="preserve"> PAGEREF _Toc1278208452 </w:instrText>
            </w:r>
            <w:r>
              <w:fldChar w:fldCharType="separate"/>
            </w:r>
            <w:r>
              <w:t>11</w:t>
            </w:r>
            <w:r>
              <w:fldChar w:fldCharType="end"/>
            </w:r>
          </w:hyperlink>
        </w:p>
        <w:p w14:paraId="2762E9F5" w14:textId="77777777" w:rsidR="0080108D" w:rsidRDefault="00683B69">
          <w:pPr>
            <w:pStyle w:val="TOC1"/>
            <w:tabs>
              <w:tab w:val="right" w:leader="dot" w:pos="8306"/>
            </w:tabs>
          </w:pPr>
          <w:hyperlink w:anchor="_Toc1296219652" w:history="1">
            <w:r>
              <w:rPr>
                <w:rFonts w:ascii="黑体" w:eastAsia="黑体" w:hAnsi="黑体" w:cs="黑体" w:hint="eastAsia"/>
                <w:bCs/>
                <w:szCs w:val="32"/>
              </w:rPr>
              <w:t>十、</w:t>
            </w:r>
            <w:r>
              <w:rPr>
                <w:rFonts w:ascii="黑体" w:eastAsia="黑体" w:hAnsi="黑体" w:cs="黑体" w:hint="eastAsia"/>
                <w:bCs/>
                <w:szCs w:val="32"/>
              </w:rPr>
              <w:t xml:space="preserve"> </w:t>
            </w:r>
            <w:r>
              <w:rPr>
                <w:rFonts w:ascii="黑体" w:eastAsia="黑体" w:hAnsi="黑体" w:hint="eastAsia"/>
                <w:bCs/>
                <w:szCs w:val="32"/>
              </w:rPr>
              <w:t>综合总分计算</w:t>
            </w:r>
            <w:r>
              <w:tab/>
            </w:r>
            <w:r>
              <w:fldChar w:fldCharType="begin"/>
            </w:r>
            <w:r>
              <w:instrText xml:space="preserve"> PAGEREF _Toc1296219652 </w:instrText>
            </w:r>
            <w:r>
              <w:fldChar w:fldCharType="separate"/>
            </w:r>
            <w:r>
              <w:t>12</w:t>
            </w:r>
            <w:r>
              <w:fldChar w:fldCharType="end"/>
            </w:r>
          </w:hyperlink>
        </w:p>
        <w:p w14:paraId="18B6291C" w14:textId="77777777" w:rsidR="0080108D" w:rsidRDefault="00683B69">
          <w:pPr>
            <w:pStyle w:val="TOC1"/>
            <w:tabs>
              <w:tab w:val="right" w:leader="dot" w:pos="8306"/>
            </w:tabs>
          </w:pPr>
          <w:hyperlink w:anchor="_Toc470375746" w:history="1">
            <w:r>
              <w:rPr>
                <w:rFonts w:ascii="黑体" w:eastAsia="黑体" w:hAnsi="黑体" w:cs="黑体" w:hint="eastAsia"/>
                <w:bCs/>
                <w:szCs w:val="32"/>
              </w:rPr>
              <w:t>十一、</w:t>
            </w:r>
            <w:r>
              <w:rPr>
                <w:rFonts w:ascii="黑体" w:eastAsia="黑体" w:hAnsi="黑体" w:cs="黑体" w:hint="eastAsia"/>
                <w:bCs/>
                <w:szCs w:val="32"/>
              </w:rPr>
              <w:t xml:space="preserve"> </w:t>
            </w:r>
            <w:r>
              <w:rPr>
                <w:rFonts w:ascii="黑体" w:eastAsia="黑体" w:hAnsi="黑体" w:hint="eastAsia"/>
                <w:bCs/>
                <w:szCs w:val="32"/>
              </w:rPr>
              <w:t>体检和考察</w:t>
            </w:r>
            <w:r>
              <w:tab/>
            </w:r>
            <w:r>
              <w:fldChar w:fldCharType="begin"/>
            </w:r>
            <w:r>
              <w:instrText xml:space="preserve"> PAGEREF _Toc470375746 </w:instrText>
            </w:r>
            <w:r>
              <w:fldChar w:fldCharType="separate"/>
            </w:r>
            <w:r>
              <w:t>13</w:t>
            </w:r>
            <w:r>
              <w:fldChar w:fldCharType="end"/>
            </w:r>
          </w:hyperlink>
        </w:p>
        <w:p w14:paraId="1F53C721" w14:textId="77777777" w:rsidR="0080108D" w:rsidRDefault="00683B69">
          <w:pPr>
            <w:pStyle w:val="TOC2"/>
            <w:tabs>
              <w:tab w:val="right" w:leader="dot" w:pos="8306"/>
            </w:tabs>
          </w:pPr>
          <w:hyperlink w:anchor="_Toc810303361" w:history="1">
            <w:r>
              <w:rPr>
                <w:rFonts w:ascii="楷体" w:eastAsia="楷体" w:hAnsi="楷体" w:hint="eastAsia"/>
                <w:szCs w:val="32"/>
              </w:rPr>
              <w:t>（一）确定体检人选</w:t>
            </w:r>
            <w:r>
              <w:tab/>
            </w:r>
            <w:r>
              <w:fldChar w:fldCharType="begin"/>
            </w:r>
            <w:r>
              <w:instrText xml:space="preserve"> PAGEREF _Toc810303361 </w:instrText>
            </w:r>
            <w:r>
              <w:fldChar w:fldCharType="separate"/>
            </w:r>
            <w:r>
              <w:t>13</w:t>
            </w:r>
            <w:r>
              <w:fldChar w:fldCharType="end"/>
            </w:r>
          </w:hyperlink>
        </w:p>
        <w:p w14:paraId="6C0AFA0D" w14:textId="77777777" w:rsidR="0080108D" w:rsidRDefault="00683B69">
          <w:pPr>
            <w:pStyle w:val="TOC2"/>
            <w:tabs>
              <w:tab w:val="right" w:leader="dot" w:pos="8306"/>
            </w:tabs>
          </w:pPr>
          <w:hyperlink w:anchor="_Toc1539615584" w:history="1">
            <w:r>
              <w:rPr>
                <w:rFonts w:ascii="楷体" w:eastAsia="楷体" w:hAnsi="楷体" w:hint="eastAsia"/>
                <w:szCs w:val="32"/>
              </w:rPr>
              <w:t>（二）组织体检</w:t>
            </w:r>
            <w:r>
              <w:tab/>
            </w:r>
            <w:r>
              <w:fldChar w:fldCharType="begin"/>
            </w:r>
            <w:r>
              <w:instrText xml:space="preserve"> PAGEREF _Toc1539615584 </w:instrText>
            </w:r>
            <w:r>
              <w:fldChar w:fldCharType="separate"/>
            </w:r>
            <w:r>
              <w:t>13</w:t>
            </w:r>
            <w:r>
              <w:fldChar w:fldCharType="end"/>
            </w:r>
          </w:hyperlink>
        </w:p>
        <w:p w14:paraId="7C27C658" w14:textId="77777777" w:rsidR="0080108D" w:rsidRDefault="00683B69">
          <w:pPr>
            <w:pStyle w:val="TOC2"/>
            <w:tabs>
              <w:tab w:val="right" w:leader="dot" w:pos="8306"/>
            </w:tabs>
          </w:pPr>
          <w:hyperlink w:anchor="_Toc626164862" w:history="1">
            <w:r>
              <w:rPr>
                <w:rFonts w:ascii="楷体" w:eastAsia="楷体" w:hAnsi="楷体" w:hint="eastAsia"/>
                <w:szCs w:val="32"/>
              </w:rPr>
              <w:t>（三）体检依据</w:t>
            </w:r>
            <w:r>
              <w:tab/>
            </w:r>
            <w:r>
              <w:fldChar w:fldCharType="begin"/>
            </w:r>
            <w:r>
              <w:instrText xml:space="preserve"> PAGEREF _Toc626164862 </w:instrText>
            </w:r>
            <w:r>
              <w:fldChar w:fldCharType="separate"/>
            </w:r>
            <w:r>
              <w:t>13</w:t>
            </w:r>
            <w:r>
              <w:fldChar w:fldCharType="end"/>
            </w:r>
          </w:hyperlink>
        </w:p>
        <w:p w14:paraId="1CF12777" w14:textId="77777777" w:rsidR="0080108D" w:rsidRDefault="00683B69">
          <w:pPr>
            <w:pStyle w:val="TOC2"/>
            <w:tabs>
              <w:tab w:val="right" w:leader="dot" w:pos="8306"/>
            </w:tabs>
          </w:pPr>
          <w:hyperlink w:anchor="_Toc766485172" w:history="1">
            <w:r>
              <w:rPr>
                <w:rFonts w:ascii="楷体" w:eastAsia="楷体" w:hAnsi="楷体" w:hint="eastAsia"/>
                <w:szCs w:val="32"/>
              </w:rPr>
              <w:t>（四）体检复检</w:t>
            </w:r>
            <w:r>
              <w:tab/>
            </w:r>
            <w:r>
              <w:fldChar w:fldCharType="begin"/>
            </w:r>
            <w:r>
              <w:instrText xml:space="preserve"> PAGEREF _Toc766485172 </w:instrText>
            </w:r>
            <w:r>
              <w:fldChar w:fldCharType="separate"/>
            </w:r>
            <w:r>
              <w:t>14</w:t>
            </w:r>
            <w:r>
              <w:fldChar w:fldCharType="end"/>
            </w:r>
          </w:hyperlink>
        </w:p>
        <w:p w14:paraId="6A83BFB1" w14:textId="77777777" w:rsidR="0080108D" w:rsidRDefault="00683B69">
          <w:pPr>
            <w:pStyle w:val="TOC2"/>
            <w:tabs>
              <w:tab w:val="right" w:leader="dot" w:pos="8306"/>
            </w:tabs>
          </w:pPr>
          <w:hyperlink w:anchor="_Toc1475419289" w:history="1">
            <w:r>
              <w:rPr>
                <w:rFonts w:ascii="楷体" w:eastAsia="楷体" w:hAnsi="楷体" w:hint="eastAsia"/>
                <w:szCs w:val="32"/>
              </w:rPr>
              <w:t>（五）可延迟体检的情形</w:t>
            </w:r>
            <w:r>
              <w:tab/>
            </w:r>
            <w:r>
              <w:fldChar w:fldCharType="begin"/>
            </w:r>
            <w:r>
              <w:instrText xml:space="preserve"> PAGEREF _Toc1475419289 </w:instrText>
            </w:r>
            <w:r>
              <w:fldChar w:fldCharType="separate"/>
            </w:r>
            <w:r>
              <w:t>14</w:t>
            </w:r>
            <w:r>
              <w:fldChar w:fldCharType="end"/>
            </w:r>
          </w:hyperlink>
        </w:p>
        <w:p w14:paraId="5B5DE3BB" w14:textId="77777777" w:rsidR="0080108D" w:rsidRDefault="00683B69">
          <w:pPr>
            <w:pStyle w:val="TOC2"/>
            <w:tabs>
              <w:tab w:val="right" w:leader="dot" w:pos="8306"/>
            </w:tabs>
          </w:pPr>
          <w:hyperlink w:anchor="_Toc909340056" w:history="1">
            <w:r>
              <w:rPr>
                <w:rFonts w:ascii="楷体" w:eastAsia="楷体" w:hAnsi="楷体" w:hint="eastAsia"/>
                <w:szCs w:val="32"/>
              </w:rPr>
              <w:t>（六）考察</w:t>
            </w:r>
            <w:r>
              <w:tab/>
            </w:r>
            <w:r>
              <w:fldChar w:fldCharType="begin"/>
            </w:r>
            <w:r>
              <w:instrText xml:space="preserve"> PAGEREF _Toc909340056 </w:instrText>
            </w:r>
            <w:r>
              <w:fldChar w:fldCharType="separate"/>
            </w:r>
            <w:r>
              <w:t>14</w:t>
            </w:r>
            <w:r>
              <w:fldChar w:fldCharType="end"/>
            </w:r>
          </w:hyperlink>
        </w:p>
        <w:p w14:paraId="3BF6757E" w14:textId="77777777" w:rsidR="0080108D" w:rsidRDefault="00683B69">
          <w:pPr>
            <w:pStyle w:val="TOC1"/>
            <w:tabs>
              <w:tab w:val="right" w:leader="dot" w:pos="8306"/>
            </w:tabs>
          </w:pPr>
          <w:hyperlink w:anchor="_Toc607455510" w:history="1">
            <w:r>
              <w:rPr>
                <w:rFonts w:ascii="黑体" w:eastAsia="黑体" w:hAnsi="黑体" w:cs="黑体" w:hint="eastAsia"/>
                <w:bCs/>
                <w:szCs w:val="32"/>
              </w:rPr>
              <w:t>十二、</w:t>
            </w:r>
            <w:r>
              <w:rPr>
                <w:rFonts w:ascii="黑体" w:eastAsia="黑体" w:hAnsi="黑体" w:cs="黑体" w:hint="eastAsia"/>
                <w:bCs/>
                <w:szCs w:val="32"/>
              </w:rPr>
              <w:t xml:space="preserve"> </w:t>
            </w:r>
            <w:r>
              <w:rPr>
                <w:rFonts w:ascii="黑体" w:eastAsia="黑体" w:hAnsi="黑体" w:hint="eastAsia"/>
                <w:bCs/>
                <w:szCs w:val="32"/>
              </w:rPr>
              <w:t>公示</w:t>
            </w:r>
            <w:r>
              <w:tab/>
            </w:r>
            <w:r>
              <w:fldChar w:fldCharType="begin"/>
            </w:r>
            <w:r>
              <w:instrText xml:space="preserve"> PAGEREF _Toc607455510 </w:instrText>
            </w:r>
            <w:r>
              <w:fldChar w:fldCharType="separate"/>
            </w:r>
            <w:r>
              <w:t>15</w:t>
            </w:r>
            <w:r>
              <w:fldChar w:fldCharType="end"/>
            </w:r>
          </w:hyperlink>
        </w:p>
        <w:p w14:paraId="79064693" w14:textId="77777777" w:rsidR="0080108D" w:rsidRDefault="00683B69">
          <w:pPr>
            <w:pStyle w:val="TOC1"/>
            <w:tabs>
              <w:tab w:val="right" w:leader="dot" w:pos="8306"/>
            </w:tabs>
          </w:pPr>
          <w:hyperlink w:anchor="_Toc297477408" w:history="1">
            <w:r>
              <w:rPr>
                <w:rFonts w:ascii="黑体" w:eastAsia="黑体" w:hAnsi="黑体" w:cs="黑体" w:hint="eastAsia"/>
                <w:bCs/>
                <w:szCs w:val="32"/>
              </w:rPr>
              <w:t>十三、</w:t>
            </w:r>
            <w:r>
              <w:rPr>
                <w:rFonts w:ascii="黑体" w:eastAsia="黑体" w:hAnsi="黑体" w:cs="黑体" w:hint="eastAsia"/>
                <w:bCs/>
                <w:szCs w:val="32"/>
              </w:rPr>
              <w:t xml:space="preserve"> </w:t>
            </w:r>
            <w:r>
              <w:rPr>
                <w:rFonts w:ascii="黑体" w:eastAsia="黑体" w:hAnsi="黑体" w:hint="eastAsia"/>
                <w:bCs/>
                <w:szCs w:val="32"/>
              </w:rPr>
              <w:t>聘用办理</w:t>
            </w:r>
            <w:r>
              <w:tab/>
            </w:r>
            <w:r>
              <w:fldChar w:fldCharType="begin"/>
            </w:r>
            <w:r>
              <w:instrText xml:space="preserve"> PAGEREF _Toc297477408 </w:instrText>
            </w:r>
            <w:r>
              <w:fldChar w:fldCharType="separate"/>
            </w:r>
            <w:r>
              <w:t>15</w:t>
            </w:r>
            <w:r>
              <w:fldChar w:fldCharType="end"/>
            </w:r>
          </w:hyperlink>
        </w:p>
        <w:p w14:paraId="00CE7383" w14:textId="77777777" w:rsidR="0080108D" w:rsidRDefault="00683B69">
          <w:pPr>
            <w:pStyle w:val="TOC2"/>
            <w:tabs>
              <w:tab w:val="right" w:leader="dot" w:pos="8306"/>
            </w:tabs>
          </w:pPr>
          <w:hyperlink w:anchor="_Toc898146750" w:history="1">
            <w:r>
              <w:rPr>
                <w:rFonts w:ascii="楷体" w:eastAsia="楷体" w:hAnsi="楷体" w:hint="eastAsia"/>
                <w:szCs w:val="32"/>
              </w:rPr>
              <w:t>（一）聘用手续办理</w:t>
            </w:r>
            <w:r>
              <w:tab/>
            </w:r>
            <w:r>
              <w:fldChar w:fldCharType="begin"/>
            </w:r>
            <w:r>
              <w:instrText xml:space="preserve"> PAGEREF _Toc898146750 </w:instrText>
            </w:r>
            <w:r>
              <w:fldChar w:fldCharType="separate"/>
            </w:r>
            <w:r>
              <w:t>15</w:t>
            </w:r>
            <w:r>
              <w:fldChar w:fldCharType="end"/>
            </w:r>
          </w:hyperlink>
        </w:p>
        <w:p w14:paraId="0B3210AE" w14:textId="77777777" w:rsidR="0080108D" w:rsidRDefault="00683B69">
          <w:pPr>
            <w:pStyle w:val="TOC2"/>
            <w:tabs>
              <w:tab w:val="right" w:leader="dot" w:pos="8306"/>
            </w:tabs>
          </w:pPr>
          <w:hyperlink w:anchor="_Toc1293143415" w:history="1">
            <w:r>
              <w:rPr>
                <w:rFonts w:ascii="楷体" w:eastAsia="楷体" w:hAnsi="楷体" w:hint="eastAsia"/>
                <w:szCs w:val="32"/>
              </w:rPr>
              <w:t>（二）岗位聘任</w:t>
            </w:r>
            <w:r>
              <w:tab/>
            </w:r>
            <w:r>
              <w:fldChar w:fldCharType="begin"/>
            </w:r>
            <w:r>
              <w:instrText xml:space="preserve"> PAGEREF _Toc1293143415 </w:instrText>
            </w:r>
            <w:r>
              <w:fldChar w:fldCharType="separate"/>
            </w:r>
            <w:r>
              <w:t>15</w:t>
            </w:r>
            <w:r>
              <w:fldChar w:fldCharType="end"/>
            </w:r>
          </w:hyperlink>
        </w:p>
        <w:p w14:paraId="1AB69D82" w14:textId="77777777" w:rsidR="0080108D" w:rsidRDefault="00683B69">
          <w:pPr>
            <w:pStyle w:val="TOC1"/>
            <w:tabs>
              <w:tab w:val="right" w:leader="dot" w:pos="8306"/>
            </w:tabs>
          </w:pPr>
          <w:hyperlink w:anchor="_Toc758785886" w:history="1">
            <w:r>
              <w:rPr>
                <w:rFonts w:ascii="黑体" w:eastAsia="黑体" w:hAnsi="黑体" w:cs="黑体" w:hint="eastAsia"/>
                <w:szCs w:val="32"/>
              </w:rPr>
              <w:t>十四、</w:t>
            </w:r>
            <w:r>
              <w:rPr>
                <w:rFonts w:ascii="黑体" w:eastAsia="黑体" w:hAnsi="黑体" w:cs="黑体" w:hint="eastAsia"/>
                <w:szCs w:val="32"/>
              </w:rPr>
              <w:t xml:space="preserve"> </w:t>
            </w:r>
            <w:r>
              <w:rPr>
                <w:rFonts w:ascii="黑体" w:eastAsia="黑体" w:hAnsi="黑体" w:hint="eastAsia"/>
                <w:bCs/>
                <w:szCs w:val="32"/>
              </w:rPr>
              <w:t>其他需说明事项</w:t>
            </w:r>
            <w:r>
              <w:tab/>
            </w:r>
            <w:r>
              <w:fldChar w:fldCharType="begin"/>
            </w:r>
            <w:r>
              <w:instrText xml:space="preserve"> PAGEREF _Toc758785886 </w:instrText>
            </w:r>
            <w:r>
              <w:fldChar w:fldCharType="separate"/>
            </w:r>
            <w:r>
              <w:t>1</w:t>
            </w:r>
            <w:r>
              <w:t>6</w:t>
            </w:r>
            <w:r>
              <w:fldChar w:fldCharType="end"/>
            </w:r>
          </w:hyperlink>
        </w:p>
        <w:p w14:paraId="6AC54F57" w14:textId="77777777" w:rsidR="0080108D" w:rsidRDefault="00683B69">
          <w:pPr>
            <w:pStyle w:val="TOC2"/>
            <w:tabs>
              <w:tab w:val="right" w:leader="dot" w:pos="8306"/>
            </w:tabs>
          </w:pPr>
          <w:hyperlink w:anchor="_Toc168137494" w:history="1">
            <w:r>
              <w:rPr>
                <w:rFonts w:ascii="仿宋_GB2312" w:eastAsia="仿宋_GB2312" w:hint="eastAsia"/>
                <w:szCs w:val="32"/>
              </w:rPr>
              <w:t>（一）</w:t>
            </w:r>
            <w:r>
              <w:rPr>
                <w:rFonts w:ascii="仿宋_GB2312" w:eastAsia="仿宋_GB2312" w:hint="eastAsia"/>
                <w:szCs w:val="32"/>
              </w:rPr>
              <w:t xml:space="preserve"> </w:t>
            </w:r>
            <w:r>
              <w:rPr>
                <w:rFonts w:ascii="楷体" w:eastAsia="楷体" w:hAnsi="楷体" w:hint="eastAsia"/>
                <w:szCs w:val="32"/>
              </w:rPr>
              <w:t>全日制普通教育学历</w:t>
            </w:r>
            <w:r>
              <w:tab/>
            </w:r>
            <w:r>
              <w:fldChar w:fldCharType="begin"/>
            </w:r>
            <w:r>
              <w:instrText xml:space="preserve"> PAGEREF _Toc168137494 </w:instrText>
            </w:r>
            <w:r>
              <w:fldChar w:fldCharType="separate"/>
            </w:r>
            <w:r>
              <w:t>16</w:t>
            </w:r>
            <w:r>
              <w:fldChar w:fldCharType="end"/>
            </w:r>
          </w:hyperlink>
        </w:p>
        <w:p w14:paraId="2E81AD43" w14:textId="77777777" w:rsidR="0080108D" w:rsidRDefault="00683B69">
          <w:pPr>
            <w:pStyle w:val="TOC2"/>
            <w:tabs>
              <w:tab w:val="right" w:leader="dot" w:pos="8306"/>
            </w:tabs>
          </w:pPr>
          <w:hyperlink w:anchor="_Toc186391199" w:history="1">
            <w:r>
              <w:rPr>
                <w:rFonts w:ascii="仿宋_GB2312" w:eastAsia="仿宋_GB2312" w:hint="eastAsia"/>
                <w:szCs w:val="32"/>
              </w:rPr>
              <w:t>（二）</w:t>
            </w:r>
            <w:r>
              <w:rPr>
                <w:rFonts w:ascii="仿宋_GB2312" w:eastAsia="仿宋_GB2312" w:hint="eastAsia"/>
                <w:szCs w:val="32"/>
              </w:rPr>
              <w:t xml:space="preserve"> </w:t>
            </w:r>
            <w:r>
              <w:rPr>
                <w:rFonts w:ascii="楷体" w:eastAsia="楷体" w:hAnsi="楷体" w:hint="eastAsia"/>
                <w:szCs w:val="32"/>
              </w:rPr>
              <w:t>生源</w:t>
            </w:r>
            <w:r>
              <w:tab/>
            </w:r>
            <w:r>
              <w:fldChar w:fldCharType="begin"/>
            </w:r>
            <w:r>
              <w:instrText xml:space="preserve"> PAGEREF _Toc186391199 </w:instrText>
            </w:r>
            <w:r>
              <w:fldChar w:fldCharType="separate"/>
            </w:r>
            <w:r>
              <w:t>16</w:t>
            </w:r>
            <w:r>
              <w:fldChar w:fldCharType="end"/>
            </w:r>
          </w:hyperlink>
        </w:p>
        <w:p w14:paraId="3FE0ADBE" w14:textId="77777777" w:rsidR="0080108D" w:rsidRDefault="00683B69">
          <w:pPr>
            <w:pStyle w:val="TOC2"/>
            <w:tabs>
              <w:tab w:val="right" w:leader="dot" w:pos="8306"/>
            </w:tabs>
          </w:pPr>
          <w:hyperlink w:anchor="_Toc791317952" w:history="1">
            <w:r>
              <w:rPr>
                <w:rFonts w:ascii="仿宋_GB2312" w:eastAsia="仿宋_GB2312" w:hint="eastAsia"/>
                <w:szCs w:val="32"/>
              </w:rPr>
              <w:t>（三）</w:t>
            </w:r>
            <w:r>
              <w:rPr>
                <w:rFonts w:ascii="仿宋_GB2312" w:eastAsia="仿宋_GB2312" w:hint="eastAsia"/>
                <w:szCs w:val="32"/>
              </w:rPr>
              <w:t xml:space="preserve"> </w:t>
            </w:r>
            <w:r>
              <w:rPr>
                <w:rFonts w:ascii="楷体" w:eastAsia="楷体" w:hAnsi="楷体" w:hint="eastAsia"/>
                <w:szCs w:val="32"/>
              </w:rPr>
              <w:t>港澳台人员</w:t>
            </w:r>
            <w:r>
              <w:tab/>
            </w:r>
            <w:r>
              <w:fldChar w:fldCharType="begin"/>
            </w:r>
            <w:r>
              <w:instrText xml:space="preserve"> PAGEREF _Toc791317952 </w:instrText>
            </w:r>
            <w:r>
              <w:fldChar w:fldCharType="separate"/>
            </w:r>
            <w:r>
              <w:t>17</w:t>
            </w:r>
            <w:r>
              <w:fldChar w:fldCharType="end"/>
            </w:r>
          </w:hyperlink>
        </w:p>
        <w:p w14:paraId="29763A07" w14:textId="77777777" w:rsidR="0080108D" w:rsidRDefault="00683B69">
          <w:pPr>
            <w:pStyle w:val="TOC2"/>
            <w:tabs>
              <w:tab w:val="right" w:leader="dot" w:pos="8306"/>
            </w:tabs>
          </w:pPr>
          <w:hyperlink w:anchor="_Toc1226078168" w:history="1">
            <w:r>
              <w:rPr>
                <w:rFonts w:ascii="仿宋_GB2312" w:eastAsia="仿宋_GB2312" w:hint="eastAsia"/>
                <w:szCs w:val="32"/>
              </w:rPr>
              <w:t>（四）</w:t>
            </w:r>
            <w:r>
              <w:rPr>
                <w:rFonts w:ascii="仿宋_GB2312" w:eastAsia="仿宋_GB2312" w:hint="eastAsia"/>
                <w:szCs w:val="32"/>
              </w:rPr>
              <w:t xml:space="preserve"> </w:t>
            </w:r>
            <w:r>
              <w:rPr>
                <w:rFonts w:ascii="楷体" w:eastAsia="楷体" w:hAnsi="楷体" w:hint="eastAsia"/>
                <w:szCs w:val="32"/>
              </w:rPr>
              <w:t>技工院校毕业生</w:t>
            </w:r>
            <w:r>
              <w:tab/>
            </w:r>
            <w:r>
              <w:fldChar w:fldCharType="begin"/>
            </w:r>
            <w:r>
              <w:instrText xml:space="preserve"> PAGEREF _Toc1226078168 </w:instrText>
            </w:r>
            <w:r>
              <w:fldChar w:fldCharType="separate"/>
            </w:r>
            <w:r>
              <w:t>17</w:t>
            </w:r>
            <w:r>
              <w:fldChar w:fldCharType="end"/>
            </w:r>
          </w:hyperlink>
        </w:p>
        <w:p w14:paraId="379CD684" w14:textId="77777777" w:rsidR="0080108D" w:rsidRDefault="00683B69">
          <w:pPr>
            <w:pStyle w:val="TOC1"/>
            <w:tabs>
              <w:tab w:val="right" w:leader="dot" w:pos="8306"/>
            </w:tabs>
          </w:pPr>
          <w:hyperlink w:anchor="_Toc1685327060" w:history="1">
            <w:r>
              <w:rPr>
                <w:rFonts w:ascii="黑体" w:eastAsia="黑体" w:hAnsi="黑体" w:cs="黑体" w:hint="eastAsia"/>
                <w:bCs/>
                <w:szCs w:val="32"/>
              </w:rPr>
              <w:t>十五、</w:t>
            </w:r>
            <w:r>
              <w:rPr>
                <w:rFonts w:ascii="黑体" w:eastAsia="黑体" w:hAnsi="黑体" w:cs="黑体" w:hint="eastAsia"/>
                <w:bCs/>
                <w:szCs w:val="32"/>
              </w:rPr>
              <w:t xml:space="preserve"> </w:t>
            </w:r>
            <w:r>
              <w:rPr>
                <w:rFonts w:ascii="黑体" w:eastAsia="黑体" w:hAnsi="黑体" w:hint="eastAsia"/>
                <w:bCs/>
                <w:szCs w:val="32"/>
              </w:rPr>
              <w:t>疫情防控要求</w:t>
            </w:r>
            <w:r>
              <w:tab/>
            </w:r>
            <w:r>
              <w:fldChar w:fldCharType="begin"/>
            </w:r>
            <w:r>
              <w:instrText xml:space="preserve"> PAGEREF _Toc1685327060 </w:instrText>
            </w:r>
            <w:r>
              <w:fldChar w:fldCharType="separate"/>
            </w:r>
            <w:r>
              <w:t>17</w:t>
            </w:r>
            <w:r>
              <w:fldChar w:fldCharType="end"/>
            </w:r>
          </w:hyperlink>
        </w:p>
        <w:p w14:paraId="16DE53BB" w14:textId="77777777" w:rsidR="0080108D" w:rsidRDefault="00683B69">
          <w:pPr>
            <w:rPr>
              <w:color w:val="000000" w:themeColor="text1"/>
            </w:rPr>
          </w:pPr>
          <w:r>
            <w:rPr>
              <w:color w:val="000000" w:themeColor="text1"/>
            </w:rPr>
            <w:fldChar w:fldCharType="end"/>
          </w:r>
        </w:p>
      </w:sdtContent>
    </w:sdt>
    <w:p w14:paraId="6A3EF53D" w14:textId="77777777" w:rsidR="0080108D" w:rsidRDefault="0080108D">
      <w:pPr>
        <w:ind w:firstLineChars="200" w:firstLine="640"/>
        <w:rPr>
          <w:rFonts w:ascii="仿宋_GB2312" w:eastAsia="仿宋_GB2312"/>
          <w:color w:val="000000" w:themeColor="text1"/>
          <w:sz w:val="32"/>
          <w:szCs w:val="32"/>
        </w:rPr>
        <w:sectPr w:rsidR="0080108D">
          <w:footerReference w:type="default" r:id="rId8"/>
          <w:pgSz w:w="11906" w:h="16838"/>
          <w:pgMar w:top="1440" w:right="1800" w:bottom="1440" w:left="1800" w:header="851" w:footer="992" w:gutter="0"/>
          <w:pgNumType w:start="1"/>
          <w:cols w:space="425"/>
          <w:docGrid w:type="lines" w:linePitch="312"/>
        </w:sectPr>
      </w:pPr>
    </w:p>
    <w:p w14:paraId="0C5309DE"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为帮助报考者详细了解报考政策、相关事项及提醒需要注意的有关事项，按照做好常态化疫情防控前提下事业单位公开招聘工作的要求，根据事业单位公开招聘工作人员有关规定，</w:t>
      </w:r>
      <w:r>
        <w:rPr>
          <w:rFonts w:ascii="仿宋" w:eastAsia="仿宋" w:hAnsi="仿宋" w:cs="仿宋" w:hint="eastAsia"/>
          <w:sz w:val="32"/>
          <w:szCs w:val="32"/>
        </w:rPr>
        <w:t>招聘单位厦门市体育运动学校及主管部门</w:t>
      </w:r>
      <w:r>
        <w:rPr>
          <w:rFonts w:ascii="仿宋_GB2312" w:eastAsia="仿宋_GB2312" w:hint="eastAsia"/>
          <w:color w:val="000000" w:themeColor="text1"/>
          <w:sz w:val="32"/>
          <w:szCs w:val="32"/>
        </w:rPr>
        <w:t>厦门市体育局</w:t>
      </w:r>
      <w:r>
        <w:rPr>
          <w:rFonts w:ascii="仿宋_GB2312" w:eastAsia="仿宋_GB2312" w:hint="eastAsia"/>
          <w:color w:val="000000" w:themeColor="text1"/>
          <w:sz w:val="32"/>
          <w:szCs w:val="32"/>
        </w:rPr>
        <w:t>编写了《年厦门市体育局所属事业单位厦门市体育运动学校</w:t>
      </w:r>
      <w:r>
        <w:rPr>
          <w:rFonts w:ascii="仿宋_GB2312" w:eastAsia="仿宋_GB2312" w:hint="eastAsia"/>
          <w:color w:val="000000" w:themeColor="text1"/>
          <w:sz w:val="32"/>
          <w:szCs w:val="32"/>
        </w:rPr>
        <w:t>公开</w:t>
      </w:r>
      <w:r>
        <w:rPr>
          <w:rFonts w:ascii="仿宋_GB2312" w:eastAsia="仿宋_GB2312" w:hint="eastAsia"/>
          <w:color w:val="000000" w:themeColor="text1"/>
          <w:sz w:val="32"/>
          <w:szCs w:val="32"/>
        </w:rPr>
        <w:t>招聘编内工作人员报考须知（</w:t>
      </w:r>
      <w:r>
        <w:rPr>
          <w:rFonts w:ascii="仿宋_GB2312" w:eastAsia="仿宋_GB2312" w:hint="eastAsia"/>
          <w:color w:val="000000" w:themeColor="text1"/>
          <w:sz w:val="32"/>
          <w:szCs w:val="32"/>
        </w:rPr>
        <w:t>2</w:t>
      </w:r>
      <w:r>
        <w:rPr>
          <w:rFonts w:ascii="仿宋_GB2312" w:eastAsia="仿宋_GB2312"/>
          <w:color w:val="000000" w:themeColor="text1"/>
          <w:sz w:val="32"/>
          <w:szCs w:val="32"/>
        </w:rPr>
        <w:t>022</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月）》。本须知仅适用此次考试，由厦门市体育局解释。</w:t>
      </w:r>
    </w:p>
    <w:p w14:paraId="68AE41EB" w14:textId="77777777" w:rsidR="0080108D" w:rsidRDefault="00683B69">
      <w:pPr>
        <w:numPr>
          <w:ilvl w:val="0"/>
          <w:numId w:val="1"/>
        </w:numPr>
        <w:ind w:firstLineChars="200" w:firstLine="643"/>
        <w:outlineLvl w:val="0"/>
        <w:rPr>
          <w:rFonts w:ascii="黑体" w:eastAsia="黑体" w:hAnsi="黑体"/>
          <w:b/>
          <w:bCs/>
          <w:color w:val="000000" w:themeColor="text1"/>
          <w:sz w:val="32"/>
          <w:szCs w:val="32"/>
        </w:rPr>
      </w:pPr>
      <w:bookmarkStart w:id="1" w:name="_Toc155789116"/>
      <w:r>
        <w:rPr>
          <w:rFonts w:ascii="黑体" w:eastAsia="黑体" w:hAnsi="黑体" w:hint="eastAsia"/>
          <w:b/>
          <w:bCs/>
          <w:color w:val="000000" w:themeColor="text1"/>
          <w:sz w:val="32"/>
          <w:szCs w:val="32"/>
        </w:rPr>
        <w:t>基本条件</w:t>
      </w:r>
      <w:bookmarkEnd w:id="1"/>
    </w:p>
    <w:p w14:paraId="0023BE06"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（一）具有中华人民共和国国籍；</w:t>
      </w:r>
    </w:p>
    <w:p w14:paraId="763DA400"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（二）拥护中华人民共和国宪法</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拥护中国共产党领导和社会主义制度；</w:t>
      </w:r>
      <w:r>
        <w:rPr>
          <w:rFonts w:ascii="仿宋_GB2312" w:eastAsia="仿宋_GB2312" w:hint="eastAsia"/>
          <w:color w:val="000000" w:themeColor="text1"/>
          <w:sz w:val="32"/>
          <w:szCs w:val="32"/>
        </w:rPr>
        <w:t xml:space="preserve"> </w:t>
      </w:r>
    </w:p>
    <w:p w14:paraId="35C97A34"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（三）具有良好的政治素质和道德品行，具有正常履行职责的身心条件；</w:t>
      </w:r>
    </w:p>
    <w:p w14:paraId="0D61FBD4"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（四）</w:t>
      </w:r>
      <w:r>
        <w:rPr>
          <w:rFonts w:ascii="仿宋_GB2312" w:eastAsia="仿宋_GB2312" w:hint="eastAsia"/>
          <w:color w:val="000000" w:themeColor="text1"/>
          <w:sz w:val="32"/>
          <w:szCs w:val="32"/>
        </w:rPr>
        <w:t>18</w:t>
      </w:r>
      <w:r>
        <w:rPr>
          <w:rFonts w:ascii="仿宋_GB2312" w:eastAsia="仿宋_GB2312" w:hint="eastAsia"/>
          <w:color w:val="000000" w:themeColor="text1"/>
          <w:sz w:val="32"/>
          <w:szCs w:val="32"/>
        </w:rPr>
        <w:t>周岁以上、</w:t>
      </w:r>
      <w:r>
        <w:rPr>
          <w:rFonts w:ascii="仿宋_GB2312" w:eastAsia="仿宋_GB2312" w:hint="eastAsia"/>
          <w:color w:val="000000" w:themeColor="text1"/>
          <w:sz w:val="32"/>
          <w:szCs w:val="32"/>
        </w:rPr>
        <w:t>35</w:t>
      </w:r>
      <w:r>
        <w:rPr>
          <w:rFonts w:ascii="仿宋_GB2312" w:eastAsia="仿宋_GB2312" w:hint="eastAsia"/>
          <w:color w:val="000000" w:themeColor="text1"/>
          <w:sz w:val="32"/>
          <w:szCs w:val="32"/>
        </w:rPr>
        <w:t>周岁以下（在</w:t>
      </w:r>
      <w:r>
        <w:rPr>
          <w:rFonts w:ascii="仿宋_GB2312" w:eastAsia="仿宋_GB2312" w:hint="eastAsia"/>
          <w:color w:val="000000" w:themeColor="text1"/>
          <w:sz w:val="32"/>
          <w:szCs w:val="32"/>
        </w:rPr>
        <w:t>198</w:t>
      </w:r>
      <w:r>
        <w:rPr>
          <w:rFonts w:ascii="仿宋_GB2312" w:eastAsia="仿宋_GB2312"/>
          <w:color w:val="000000" w:themeColor="text1"/>
          <w:sz w:val="32"/>
          <w:szCs w:val="32"/>
        </w:rPr>
        <w:t>6</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月至</w:t>
      </w:r>
      <w:r>
        <w:rPr>
          <w:rFonts w:ascii="仿宋_GB2312" w:eastAsia="仿宋_GB2312"/>
          <w:color w:val="000000" w:themeColor="text1"/>
          <w:sz w:val="32"/>
          <w:szCs w:val="32"/>
        </w:rPr>
        <w:t>2004</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月期间出生）</w:t>
      </w:r>
    </w:p>
    <w:p w14:paraId="0306ACD1" w14:textId="77777777" w:rsidR="0080108D" w:rsidRDefault="00683B69">
      <w:pPr>
        <w:ind w:firstLineChars="200" w:firstLine="640"/>
        <w:rPr>
          <w:rFonts w:ascii="仿宋_GB2312" w:eastAsia="仿宋_GB2312"/>
          <w:strike/>
          <w:color w:val="000000" w:themeColor="text1"/>
          <w:sz w:val="32"/>
          <w:szCs w:val="32"/>
        </w:rPr>
      </w:pPr>
      <w:r>
        <w:rPr>
          <w:rFonts w:ascii="仿宋_GB2312" w:eastAsia="仿宋_GB2312" w:hint="eastAsia"/>
          <w:color w:val="000000" w:themeColor="text1"/>
          <w:sz w:val="32"/>
          <w:szCs w:val="32"/>
        </w:rPr>
        <w:t>（五）具备招聘岗位设置的资格条件。</w:t>
      </w:r>
    </w:p>
    <w:p w14:paraId="32207544" w14:textId="77777777" w:rsidR="0080108D" w:rsidRDefault="00683B69">
      <w:pPr>
        <w:numPr>
          <w:ilvl w:val="0"/>
          <w:numId w:val="1"/>
        </w:numPr>
        <w:ind w:firstLineChars="200" w:firstLine="643"/>
        <w:outlineLvl w:val="0"/>
        <w:rPr>
          <w:rFonts w:ascii="黑体" w:eastAsia="黑体" w:hAnsi="黑体"/>
          <w:b/>
          <w:bCs/>
          <w:color w:val="000000" w:themeColor="text1"/>
          <w:sz w:val="32"/>
          <w:szCs w:val="32"/>
        </w:rPr>
      </w:pPr>
      <w:bookmarkStart w:id="2" w:name="_Toc2103665459"/>
      <w:r>
        <w:rPr>
          <w:rFonts w:ascii="黑体" w:eastAsia="黑体" w:hAnsi="黑体" w:hint="eastAsia"/>
          <w:b/>
          <w:bCs/>
          <w:color w:val="000000" w:themeColor="text1"/>
          <w:sz w:val="32"/>
          <w:szCs w:val="32"/>
        </w:rPr>
        <w:t>不得报考或取消报考（聘用）资格的情形</w:t>
      </w:r>
      <w:bookmarkEnd w:id="2"/>
    </w:p>
    <w:p w14:paraId="223F730C" w14:textId="77777777" w:rsidR="0080108D" w:rsidRDefault="00683B69">
      <w:pPr>
        <w:numPr>
          <w:ilvl w:val="0"/>
          <w:numId w:val="2"/>
        </w:numPr>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曾因犯罪受过刑事处罚的；</w:t>
      </w:r>
    </w:p>
    <w:p w14:paraId="772D4675" w14:textId="77777777" w:rsidR="0080108D" w:rsidRDefault="00683B69">
      <w:pPr>
        <w:numPr>
          <w:ilvl w:val="0"/>
          <w:numId w:val="2"/>
        </w:numPr>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曾被开除公职或开除中国共产党党籍的；</w:t>
      </w:r>
    </w:p>
    <w:p w14:paraId="1EF4F210" w14:textId="77777777" w:rsidR="0080108D" w:rsidRDefault="00683B69">
      <w:pPr>
        <w:numPr>
          <w:ilvl w:val="0"/>
          <w:numId w:val="2"/>
        </w:numPr>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被依法列为失信联合惩戒对象的；</w:t>
      </w:r>
    </w:p>
    <w:p w14:paraId="35F71785" w14:textId="77777777" w:rsidR="0080108D" w:rsidRDefault="00683B69">
      <w:pPr>
        <w:numPr>
          <w:ilvl w:val="0"/>
          <w:numId w:val="2"/>
        </w:numPr>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在各级公务员或事业单位招考中被认定有舞弊等严重违反录</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聘</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用纪律行为的；</w:t>
      </w:r>
    </w:p>
    <w:p w14:paraId="634E1CA3" w14:textId="77777777" w:rsidR="0080108D" w:rsidRDefault="00683B69">
      <w:pPr>
        <w:numPr>
          <w:ilvl w:val="0"/>
          <w:numId w:val="2"/>
        </w:numPr>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公务员或参照公务员法管理机关（单位）工作人员（以下简称“参公人员”）被辞退未满</w:t>
      </w: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年的；</w:t>
      </w:r>
    </w:p>
    <w:p w14:paraId="46AD7274" w14:textId="77777777" w:rsidR="0080108D" w:rsidRDefault="00683B69">
      <w:pPr>
        <w:numPr>
          <w:ilvl w:val="0"/>
          <w:numId w:val="2"/>
        </w:numPr>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试用期内的公务员或参公人员；未达到与当地公务员主管部门或单位组织人事部门约定服务年限的公务员和</w:t>
      </w:r>
      <w:proofErr w:type="gramStart"/>
      <w:r>
        <w:rPr>
          <w:rFonts w:ascii="仿宋_GB2312" w:eastAsia="仿宋_GB2312" w:hint="eastAsia"/>
          <w:color w:val="000000" w:themeColor="text1"/>
          <w:sz w:val="32"/>
          <w:szCs w:val="32"/>
        </w:rPr>
        <w:t>参公人</w:t>
      </w:r>
      <w:proofErr w:type="gramEnd"/>
      <w:r>
        <w:rPr>
          <w:rFonts w:ascii="仿宋_GB2312" w:eastAsia="仿宋_GB2312" w:hint="eastAsia"/>
          <w:color w:val="000000" w:themeColor="text1"/>
          <w:sz w:val="32"/>
          <w:szCs w:val="32"/>
        </w:rPr>
        <w:t>员；</w:t>
      </w:r>
    </w:p>
    <w:p w14:paraId="070CB2CC" w14:textId="77777777" w:rsidR="0080108D" w:rsidRDefault="00683B69">
      <w:pPr>
        <w:numPr>
          <w:ilvl w:val="0"/>
          <w:numId w:val="2"/>
        </w:numPr>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现役军人及普通高等院校全日制在读的非应届毕业生（即</w:t>
      </w:r>
      <w:r>
        <w:rPr>
          <w:rFonts w:ascii="仿宋_GB2312" w:eastAsia="仿宋_GB2312" w:hint="eastAsia"/>
          <w:color w:val="000000" w:themeColor="text1"/>
          <w:sz w:val="32"/>
          <w:szCs w:val="32"/>
        </w:rPr>
        <w:t>2022</w:t>
      </w:r>
      <w:r>
        <w:rPr>
          <w:rFonts w:ascii="仿宋_GB2312" w:eastAsia="仿宋_GB2312" w:hint="eastAsia"/>
          <w:color w:val="000000" w:themeColor="text1"/>
          <w:sz w:val="32"/>
          <w:szCs w:val="32"/>
        </w:rPr>
        <w:t>年及以后才学业期满的全日制普通教育学生）；</w:t>
      </w:r>
    </w:p>
    <w:p w14:paraId="0D33E9BE" w14:textId="77777777" w:rsidR="0080108D" w:rsidRDefault="00683B69">
      <w:pPr>
        <w:numPr>
          <w:ilvl w:val="0"/>
          <w:numId w:val="2"/>
        </w:numPr>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涉嫌违法犯罪正在接受司法调查尚未做出结论的，或尚未解除党（政）纪处分的，或正在接受纪律审查的</w:t>
      </w:r>
      <w:r>
        <w:rPr>
          <w:rFonts w:ascii="仿宋_GB2312" w:eastAsia="仿宋_GB2312" w:hint="eastAsia"/>
          <w:color w:val="000000" w:themeColor="text1"/>
          <w:sz w:val="32"/>
          <w:szCs w:val="32"/>
        </w:rPr>
        <w:t>;</w:t>
      </w:r>
    </w:p>
    <w:p w14:paraId="1B9AE941" w14:textId="77777777" w:rsidR="0080108D" w:rsidRDefault="00683B69">
      <w:pPr>
        <w:numPr>
          <w:ilvl w:val="0"/>
          <w:numId w:val="2"/>
        </w:numPr>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聘用后即构成应回避关系的；</w:t>
      </w:r>
    </w:p>
    <w:p w14:paraId="20F3242E" w14:textId="77777777" w:rsidR="0080108D" w:rsidRDefault="00683B69">
      <w:pPr>
        <w:numPr>
          <w:ilvl w:val="0"/>
          <w:numId w:val="2"/>
        </w:numPr>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法律法规规章规定不得聘为事业单位人员的其他情形。</w:t>
      </w:r>
    </w:p>
    <w:p w14:paraId="2ABFA9B7" w14:textId="77777777" w:rsidR="0080108D" w:rsidRDefault="00683B69">
      <w:pPr>
        <w:numPr>
          <w:ilvl w:val="0"/>
          <w:numId w:val="1"/>
        </w:numPr>
        <w:ind w:firstLineChars="200" w:firstLine="643"/>
        <w:outlineLvl w:val="0"/>
        <w:rPr>
          <w:rFonts w:ascii="黑体" w:eastAsia="黑体" w:hAnsi="黑体"/>
          <w:b/>
          <w:bCs/>
          <w:color w:val="000000" w:themeColor="text1"/>
          <w:sz w:val="32"/>
          <w:szCs w:val="32"/>
        </w:rPr>
      </w:pPr>
      <w:bookmarkStart w:id="3" w:name="_Toc2083287352"/>
      <w:r>
        <w:rPr>
          <w:rFonts w:ascii="黑体" w:eastAsia="黑体" w:hAnsi="黑体" w:hint="eastAsia"/>
          <w:b/>
          <w:bCs/>
          <w:color w:val="000000" w:themeColor="text1"/>
          <w:sz w:val="32"/>
          <w:szCs w:val="32"/>
        </w:rPr>
        <w:t>选报岗位</w:t>
      </w:r>
      <w:bookmarkEnd w:id="3"/>
    </w:p>
    <w:p w14:paraId="15DEA361" w14:textId="77777777" w:rsidR="0080108D" w:rsidRDefault="00683B69">
      <w:pPr>
        <w:ind w:firstLineChars="200" w:firstLine="643"/>
        <w:outlineLvl w:val="1"/>
        <w:rPr>
          <w:rFonts w:ascii="楷体" w:eastAsia="楷体" w:hAnsi="楷体"/>
          <w:b/>
          <w:color w:val="000000" w:themeColor="text1"/>
          <w:sz w:val="32"/>
          <w:szCs w:val="32"/>
        </w:rPr>
      </w:pPr>
      <w:bookmarkStart w:id="4" w:name="_Toc283175194"/>
      <w:r>
        <w:rPr>
          <w:rFonts w:ascii="楷体" w:eastAsia="楷体" w:hAnsi="楷体" w:hint="eastAsia"/>
          <w:b/>
          <w:color w:val="000000" w:themeColor="text1"/>
          <w:sz w:val="32"/>
          <w:szCs w:val="32"/>
        </w:rPr>
        <w:t>（一）报考条件确认</w:t>
      </w:r>
      <w:bookmarkEnd w:id="4"/>
    </w:p>
    <w:p w14:paraId="192E882C"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1.</w:t>
      </w:r>
      <w:r>
        <w:rPr>
          <w:rFonts w:ascii="仿宋_GB2312" w:eastAsia="仿宋_GB2312" w:hint="eastAsia"/>
          <w:color w:val="000000" w:themeColor="text1"/>
          <w:sz w:val="32"/>
          <w:szCs w:val="32"/>
        </w:rPr>
        <w:t>报考者须在报名时，全面、逐项对照招聘岗位和招聘简章等要求，确认符合报考资格条件。</w:t>
      </w:r>
      <w:r>
        <w:rPr>
          <w:rFonts w:ascii="仿宋_GB2312" w:eastAsia="仿宋_GB2312" w:hint="eastAsia"/>
          <w:color w:val="000000" w:themeColor="text1"/>
          <w:sz w:val="32"/>
          <w:szCs w:val="32"/>
        </w:rPr>
        <w:t xml:space="preserve"> </w:t>
      </w:r>
    </w:p>
    <w:p w14:paraId="292AC1D9" w14:textId="77777777" w:rsidR="0080108D" w:rsidRDefault="00683B69">
      <w:pPr>
        <w:ind w:firstLineChars="200" w:firstLine="640"/>
        <w:rPr>
          <w:rFonts w:ascii="仿宋_GB2312" w:eastAsia="仿宋_GB2312" w:hAnsi="仿宋_GB2312" w:cs="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考生以收到电子邮件确认资格初审合格和准考证为准，方可参加考试。</w:t>
      </w:r>
    </w:p>
    <w:p w14:paraId="685B6EB5" w14:textId="77777777" w:rsidR="0080108D" w:rsidRDefault="00683B69">
      <w:pPr>
        <w:ind w:firstLineChars="200" w:firstLine="643"/>
        <w:outlineLvl w:val="1"/>
        <w:rPr>
          <w:rFonts w:ascii="楷体" w:eastAsia="楷体" w:hAnsi="楷体"/>
          <w:b/>
          <w:color w:val="000000" w:themeColor="text1"/>
          <w:sz w:val="32"/>
          <w:szCs w:val="32"/>
        </w:rPr>
      </w:pPr>
      <w:bookmarkStart w:id="5" w:name="_Toc1988453986"/>
      <w:r>
        <w:rPr>
          <w:rFonts w:ascii="楷体" w:eastAsia="楷体" w:hAnsi="楷体" w:hint="eastAsia"/>
          <w:b/>
          <w:color w:val="000000" w:themeColor="text1"/>
          <w:sz w:val="32"/>
          <w:szCs w:val="32"/>
        </w:rPr>
        <w:t>（二）照片要求</w:t>
      </w:r>
      <w:bookmarkEnd w:id="5"/>
    </w:p>
    <w:p w14:paraId="16B2FD88" w14:textId="77777777" w:rsidR="0080108D" w:rsidRDefault="00683B69">
      <w:pPr>
        <w:shd w:val="clear" w:color="auto" w:fill="FFFFFF"/>
        <w:adjustRightInd w:val="0"/>
        <w:snapToGrid w:val="0"/>
        <w:spacing w:line="64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请提交近期正面免冠二寸彩色数码证件照（</w:t>
      </w:r>
      <w:r>
        <w:rPr>
          <w:rFonts w:ascii="仿宋_GB2312" w:eastAsia="仿宋_GB2312" w:hint="eastAsia"/>
          <w:color w:val="000000" w:themeColor="text1"/>
          <w:sz w:val="32"/>
          <w:szCs w:val="32"/>
        </w:rPr>
        <w:t>jpg</w:t>
      </w:r>
      <w:r>
        <w:rPr>
          <w:rFonts w:ascii="仿宋_GB2312" w:eastAsia="仿宋_GB2312" w:hint="eastAsia"/>
          <w:color w:val="000000" w:themeColor="text1"/>
          <w:sz w:val="32"/>
          <w:szCs w:val="32"/>
        </w:rPr>
        <w:t>格式，规格</w:t>
      </w:r>
      <w:r>
        <w:rPr>
          <w:rFonts w:ascii="仿宋_GB2312" w:eastAsia="仿宋_GB2312" w:hint="eastAsia"/>
          <w:color w:val="000000" w:themeColor="text1"/>
          <w:sz w:val="32"/>
          <w:szCs w:val="32"/>
        </w:rPr>
        <w:t>200K</w:t>
      </w:r>
      <w:r>
        <w:rPr>
          <w:rFonts w:ascii="仿宋_GB2312" w:eastAsia="仿宋_GB2312" w:hint="eastAsia"/>
          <w:color w:val="000000" w:themeColor="text1"/>
          <w:sz w:val="32"/>
          <w:szCs w:val="32"/>
        </w:rPr>
        <w:t>以下）。</w:t>
      </w:r>
    </w:p>
    <w:p w14:paraId="6BB513D5" w14:textId="77777777" w:rsidR="0080108D" w:rsidRDefault="00683B69">
      <w:pPr>
        <w:shd w:val="clear" w:color="auto" w:fill="FFFFFF"/>
        <w:adjustRightInd w:val="0"/>
        <w:snapToGrid w:val="0"/>
        <w:spacing w:line="64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以下为常见不合格照片：</w:t>
      </w:r>
      <w:proofErr w:type="gramStart"/>
      <w:r>
        <w:rPr>
          <w:rFonts w:ascii="仿宋_GB2312" w:eastAsia="仿宋_GB2312" w:hint="eastAsia"/>
          <w:color w:val="000000" w:themeColor="text1"/>
          <w:sz w:val="32"/>
          <w:szCs w:val="32"/>
        </w:rPr>
        <w:t>①着</w:t>
      </w:r>
      <w:proofErr w:type="gramEnd"/>
      <w:r>
        <w:rPr>
          <w:rFonts w:ascii="仿宋_GB2312" w:eastAsia="仿宋_GB2312" w:hint="eastAsia"/>
          <w:color w:val="000000" w:themeColor="text1"/>
          <w:sz w:val="32"/>
          <w:szCs w:val="32"/>
        </w:rPr>
        <w:t>制式服装照（公安、工商、武警等）；</w:t>
      </w:r>
      <w:proofErr w:type="gramStart"/>
      <w:r>
        <w:rPr>
          <w:rFonts w:ascii="仿宋_GB2312" w:eastAsia="仿宋_GB2312" w:hint="eastAsia"/>
          <w:color w:val="000000" w:themeColor="text1"/>
          <w:sz w:val="32"/>
          <w:szCs w:val="32"/>
        </w:rPr>
        <w:t>②着</w:t>
      </w:r>
      <w:proofErr w:type="gramEnd"/>
      <w:r>
        <w:rPr>
          <w:rFonts w:ascii="仿宋_GB2312" w:eastAsia="仿宋_GB2312" w:hint="eastAsia"/>
          <w:color w:val="000000" w:themeColor="text1"/>
          <w:sz w:val="32"/>
          <w:szCs w:val="32"/>
        </w:rPr>
        <w:t>帽子或太醒目、夸张首饰等；③模糊不清</w:t>
      </w:r>
      <w:proofErr w:type="gramStart"/>
      <w:r>
        <w:rPr>
          <w:rFonts w:ascii="仿宋_GB2312" w:eastAsia="仿宋_GB2312" w:hint="eastAsia"/>
          <w:color w:val="000000" w:themeColor="text1"/>
          <w:sz w:val="32"/>
          <w:szCs w:val="32"/>
        </w:rPr>
        <w:t>晰</w:t>
      </w:r>
      <w:proofErr w:type="gramEnd"/>
      <w:r>
        <w:rPr>
          <w:rFonts w:ascii="仿宋_GB2312" w:eastAsia="仿宋_GB2312" w:hint="eastAsia"/>
          <w:color w:val="000000" w:themeColor="text1"/>
          <w:sz w:val="32"/>
          <w:szCs w:val="32"/>
        </w:rPr>
        <w:t>的；④眼镜反光的；⑤明显不是个人照片的（如风景照、名人照等）；⑥随意自拍的半身照，全身照等无法看</w:t>
      </w:r>
      <w:proofErr w:type="gramStart"/>
      <w:r>
        <w:rPr>
          <w:rFonts w:ascii="仿宋_GB2312" w:eastAsia="仿宋_GB2312" w:hint="eastAsia"/>
          <w:color w:val="000000" w:themeColor="text1"/>
          <w:sz w:val="32"/>
          <w:szCs w:val="32"/>
        </w:rPr>
        <w:t>清楚脸</w:t>
      </w:r>
      <w:proofErr w:type="gramEnd"/>
      <w:r>
        <w:rPr>
          <w:rFonts w:ascii="仿宋_GB2312" w:eastAsia="仿宋_GB2312" w:hint="eastAsia"/>
          <w:color w:val="000000" w:themeColor="text1"/>
          <w:sz w:val="32"/>
          <w:szCs w:val="32"/>
        </w:rPr>
        <w:t>的；</w:t>
      </w:r>
      <w:r>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⑦头发刘海</w:t>
      </w:r>
      <w:proofErr w:type="gramStart"/>
      <w:r>
        <w:rPr>
          <w:rFonts w:ascii="仿宋_GB2312" w:eastAsia="仿宋_GB2312" w:hint="eastAsia"/>
          <w:color w:val="000000" w:themeColor="text1"/>
          <w:sz w:val="32"/>
          <w:szCs w:val="32"/>
        </w:rPr>
        <w:t>遮挡面</w:t>
      </w:r>
      <w:proofErr w:type="gramEnd"/>
      <w:r>
        <w:rPr>
          <w:rFonts w:ascii="仿宋_GB2312" w:eastAsia="仿宋_GB2312" w:hint="eastAsia"/>
          <w:color w:val="000000" w:themeColor="text1"/>
          <w:sz w:val="32"/>
          <w:szCs w:val="32"/>
        </w:rPr>
        <w:t>大的；⑧照片比例变形的；⑨手持证件的照片；⑩其他难以清晰辨认的。</w:t>
      </w:r>
    </w:p>
    <w:p w14:paraId="1CC6D2E2" w14:textId="77777777" w:rsidR="0080108D" w:rsidRDefault="00683B69">
      <w:pPr>
        <w:numPr>
          <w:ilvl w:val="0"/>
          <w:numId w:val="3"/>
        </w:numPr>
        <w:ind w:firstLineChars="200" w:firstLine="643"/>
        <w:outlineLvl w:val="1"/>
        <w:rPr>
          <w:rFonts w:ascii="楷体" w:eastAsia="楷体" w:hAnsi="楷体"/>
          <w:b/>
          <w:color w:val="000000" w:themeColor="text1"/>
          <w:sz w:val="32"/>
          <w:szCs w:val="32"/>
        </w:rPr>
      </w:pPr>
      <w:bookmarkStart w:id="6" w:name="_Toc969541767"/>
      <w:r>
        <w:rPr>
          <w:rFonts w:ascii="楷体" w:eastAsia="楷体" w:hAnsi="楷体" w:hint="eastAsia"/>
          <w:b/>
          <w:color w:val="000000" w:themeColor="text1"/>
          <w:sz w:val="32"/>
          <w:szCs w:val="32"/>
        </w:rPr>
        <w:t>个人简历</w:t>
      </w:r>
      <w:bookmarkEnd w:id="6"/>
    </w:p>
    <w:p w14:paraId="1294EF5D" w14:textId="77777777" w:rsidR="0080108D" w:rsidRDefault="00683B69">
      <w:pPr>
        <w:rPr>
          <w:rFonts w:ascii="仿宋_GB2312" w:eastAsia="仿宋_GB2312" w:hAnsi="仿宋_GB2312" w:cs="仿宋_GB2312"/>
          <w:b/>
          <w:bCs/>
          <w:color w:val="000000" w:themeColor="text1"/>
          <w:sz w:val="32"/>
          <w:szCs w:val="32"/>
        </w:rPr>
      </w:pPr>
      <w:r>
        <w:rPr>
          <w:rFonts w:ascii="仿宋_GB2312" w:eastAsia="仿宋_GB2312" w:hint="eastAsia"/>
          <w:color w:val="000000" w:themeColor="text1"/>
          <w:sz w:val="32"/>
          <w:szCs w:val="32"/>
        </w:rPr>
        <w:t xml:space="preserve">    </w:t>
      </w:r>
      <w:bookmarkStart w:id="7" w:name="_Toc11175"/>
      <w:bookmarkStart w:id="8" w:name="_Toc5535"/>
      <w:bookmarkStart w:id="9" w:name="_Toc28349"/>
      <w:bookmarkStart w:id="10" w:name="_Toc4830"/>
      <w:bookmarkStart w:id="11" w:name="_Toc29293"/>
      <w:r>
        <w:rPr>
          <w:rFonts w:ascii="仿宋_GB2312" w:eastAsia="仿宋_GB2312" w:hAnsi="仿宋_GB2312" w:cs="仿宋_GB2312" w:hint="eastAsia"/>
          <w:color w:val="000000" w:themeColor="text1"/>
          <w:sz w:val="32"/>
          <w:szCs w:val="32"/>
        </w:rPr>
        <w:t>报名信息应如实反映各阶段的就学、就业、待业等状态，期间不能中断，原则上应从高中起填写。</w:t>
      </w:r>
      <w:bookmarkEnd w:id="7"/>
      <w:bookmarkEnd w:id="8"/>
      <w:bookmarkEnd w:id="9"/>
      <w:bookmarkEnd w:id="10"/>
      <w:bookmarkEnd w:id="11"/>
    </w:p>
    <w:p w14:paraId="76AF6C4B" w14:textId="77777777" w:rsidR="0080108D" w:rsidRDefault="00683B69">
      <w:pPr>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在机关事业单位工作的，须注明单位性质（机关、</w:t>
      </w:r>
      <w:proofErr w:type="gramStart"/>
      <w:r>
        <w:rPr>
          <w:rFonts w:ascii="仿宋_GB2312" w:eastAsia="仿宋_GB2312" w:hAnsi="仿宋_GB2312" w:cs="仿宋_GB2312" w:hint="eastAsia"/>
          <w:color w:val="000000" w:themeColor="text1"/>
          <w:kern w:val="0"/>
          <w:sz w:val="32"/>
          <w:szCs w:val="32"/>
        </w:rPr>
        <w:t>参公单位</w:t>
      </w:r>
      <w:proofErr w:type="gramEnd"/>
      <w:r>
        <w:rPr>
          <w:rFonts w:ascii="仿宋_GB2312" w:eastAsia="仿宋_GB2312" w:hAnsi="仿宋_GB2312" w:cs="仿宋_GB2312" w:hint="eastAsia"/>
          <w:color w:val="000000" w:themeColor="text1"/>
          <w:kern w:val="0"/>
          <w:sz w:val="32"/>
          <w:szCs w:val="32"/>
        </w:rPr>
        <w:t>、</w:t>
      </w:r>
      <w:proofErr w:type="gramStart"/>
      <w:r>
        <w:rPr>
          <w:rFonts w:ascii="仿宋_GB2312" w:eastAsia="仿宋_GB2312" w:hAnsi="仿宋_GB2312" w:cs="仿宋_GB2312" w:hint="eastAsia"/>
          <w:color w:val="000000" w:themeColor="text1"/>
          <w:kern w:val="0"/>
          <w:sz w:val="32"/>
          <w:szCs w:val="32"/>
        </w:rPr>
        <w:t>非参公</w:t>
      </w:r>
      <w:proofErr w:type="gramEnd"/>
      <w:r>
        <w:rPr>
          <w:rFonts w:ascii="仿宋_GB2312" w:eastAsia="仿宋_GB2312" w:hAnsi="仿宋_GB2312" w:cs="仿宋_GB2312" w:hint="eastAsia"/>
          <w:color w:val="000000" w:themeColor="text1"/>
          <w:kern w:val="0"/>
          <w:sz w:val="32"/>
          <w:szCs w:val="32"/>
        </w:rPr>
        <w:t>事业单位）和本人身份（公务员、参公事业编制人员、</w:t>
      </w:r>
      <w:proofErr w:type="gramStart"/>
      <w:r>
        <w:rPr>
          <w:rFonts w:ascii="仿宋_GB2312" w:eastAsia="仿宋_GB2312" w:hAnsi="仿宋_GB2312" w:cs="仿宋_GB2312" w:hint="eastAsia"/>
          <w:color w:val="000000" w:themeColor="text1"/>
          <w:kern w:val="0"/>
          <w:sz w:val="32"/>
          <w:szCs w:val="32"/>
        </w:rPr>
        <w:t>非参公事</w:t>
      </w:r>
      <w:proofErr w:type="gramEnd"/>
      <w:r>
        <w:rPr>
          <w:rFonts w:ascii="仿宋_GB2312" w:eastAsia="仿宋_GB2312" w:hAnsi="仿宋_GB2312" w:cs="仿宋_GB2312" w:hint="eastAsia"/>
          <w:color w:val="000000" w:themeColor="text1"/>
          <w:kern w:val="0"/>
          <w:sz w:val="32"/>
          <w:szCs w:val="32"/>
        </w:rPr>
        <w:t>业编制人员、编外人员）。</w:t>
      </w:r>
    </w:p>
    <w:p w14:paraId="42DA6B36" w14:textId="77777777" w:rsidR="0080108D" w:rsidRDefault="00683B69">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部队、武警相关单位工作人员须注明“现役人员”还是“非现役文职人员”，或者“合同制职员”等。</w:t>
      </w:r>
    </w:p>
    <w:p w14:paraId="504FDB18" w14:textId="77777777" w:rsidR="0080108D" w:rsidRDefault="00683B69">
      <w:pPr>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在读人员须注明教育类别是“全日制普教”还是“非全日制普教”。</w:t>
      </w:r>
    </w:p>
    <w:p w14:paraId="229517D0" w14:textId="77777777" w:rsidR="0080108D" w:rsidRDefault="00683B69">
      <w:pPr>
        <w:ind w:firstLineChars="200" w:firstLine="643"/>
        <w:outlineLvl w:val="1"/>
        <w:rPr>
          <w:rFonts w:ascii="楷体" w:eastAsia="楷体" w:hAnsi="楷体"/>
          <w:b/>
          <w:color w:val="000000" w:themeColor="text1"/>
          <w:sz w:val="32"/>
          <w:szCs w:val="32"/>
        </w:rPr>
      </w:pPr>
      <w:bookmarkStart w:id="12" w:name="_Toc2136290342"/>
      <w:r>
        <w:rPr>
          <w:rFonts w:ascii="楷体" w:eastAsia="楷体" w:hAnsi="楷体" w:hint="eastAsia"/>
          <w:b/>
          <w:color w:val="000000" w:themeColor="text1"/>
          <w:sz w:val="32"/>
          <w:szCs w:val="32"/>
        </w:rPr>
        <w:t>（四）回避情形</w:t>
      </w:r>
      <w:bookmarkEnd w:id="12"/>
    </w:p>
    <w:p w14:paraId="4CBF5636"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事业单位工作人员凡有下列亲属关系的，不得在同一事业单位聘用至具有直接上下级领导关系的管理岗位，不得在其中一方担任领导人员的事业单位聘用</w:t>
      </w:r>
      <w:proofErr w:type="gramStart"/>
      <w:r>
        <w:rPr>
          <w:rFonts w:ascii="仿宋_GB2312" w:eastAsia="仿宋_GB2312" w:hint="eastAsia"/>
          <w:color w:val="000000" w:themeColor="text1"/>
          <w:sz w:val="32"/>
          <w:szCs w:val="32"/>
        </w:rPr>
        <w:t>至从事</w:t>
      </w:r>
      <w:proofErr w:type="gramEnd"/>
      <w:r>
        <w:rPr>
          <w:rFonts w:ascii="仿宋_GB2312" w:eastAsia="仿宋_GB2312" w:hint="eastAsia"/>
          <w:color w:val="000000" w:themeColor="text1"/>
          <w:sz w:val="32"/>
          <w:szCs w:val="32"/>
        </w:rPr>
        <w:t>组织</w:t>
      </w:r>
      <w:r>
        <w:rPr>
          <w:rFonts w:ascii="仿宋_GB2312" w:eastAsia="仿宋_GB2312"/>
          <w:color w:val="000000" w:themeColor="text1"/>
          <w:sz w:val="32"/>
          <w:szCs w:val="32"/>
        </w:rPr>
        <w:t>(</w:t>
      </w:r>
      <w:r>
        <w:rPr>
          <w:rFonts w:ascii="仿宋_GB2312" w:eastAsia="仿宋_GB2312" w:hint="eastAsia"/>
          <w:color w:val="000000" w:themeColor="text1"/>
          <w:sz w:val="32"/>
          <w:szCs w:val="32"/>
        </w:rPr>
        <w:t>人事</w:t>
      </w:r>
      <w:r>
        <w:rPr>
          <w:rFonts w:ascii="仿宋_GB2312" w:eastAsia="仿宋_GB2312"/>
          <w:color w:val="000000" w:themeColor="text1"/>
          <w:sz w:val="32"/>
          <w:szCs w:val="32"/>
        </w:rPr>
        <w:t>)</w:t>
      </w:r>
      <w:r>
        <w:rPr>
          <w:rFonts w:ascii="仿宋_GB2312" w:eastAsia="仿宋_GB2312" w:hint="eastAsia"/>
          <w:color w:val="000000" w:themeColor="text1"/>
          <w:sz w:val="32"/>
          <w:szCs w:val="32"/>
        </w:rPr>
        <w:t>、纪检监察、审计、财务工作的岗位，也不得聘用至双方直接隶属于同一领导人员的从事组织</w:t>
      </w:r>
      <w:r>
        <w:rPr>
          <w:rFonts w:ascii="仿宋_GB2312" w:eastAsia="仿宋_GB2312"/>
          <w:color w:val="000000" w:themeColor="text1"/>
          <w:sz w:val="32"/>
          <w:szCs w:val="32"/>
        </w:rPr>
        <w:t>(</w:t>
      </w:r>
      <w:r>
        <w:rPr>
          <w:rFonts w:ascii="仿宋_GB2312" w:eastAsia="仿宋_GB2312" w:hint="eastAsia"/>
          <w:color w:val="000000" w:themeColor="text1"/>
          <w:sz w:val="32"/>
          <w:szCs w:val="32"/>
        </w:rPr>
        <w:t>人事</w:t>
      </w:r>
      <w:r>
        <w:rPr>
          <w:rFonts w:ascii="仿宋_GB2312" w:eastAsia="仿宋_GB2312"/>
          <w:color w:val="000000" w:themeColor="text1"/>
          <w:sz w:val="32"/>
          <w:szCs w:val="32"/>
        </w:rPr>
        <w:t>)</w:t>
      </w:r>
      <w:r>
        <w:rPr>
          <w:rFonts w:ascii="仿宋_GB2312" w:eastAsia="仿宋_GB2312" w:hint="eastAsia"/>
          <w:color w:val="000000" w:themeColor="text1"/>
          <w:sz w:val="32"/>
          <w:szCs w:val="32"/>
        </w:rPr>
        <w:t>、纪检监察、审计、</w:t>
      </w:r>
      <w:r>
        <w:rPr>
          <w:rFonts w:ascii="仿宋_GB2312" w:eastAsia="仿宋_GB2312" w:hint="eastAsia"/>
          <w:color w:val="000000" w:themeColor="text1"/>
          <w:sz w:val="32"/>
          <w:szCs w:val="32"/>
        </w:rPr>
        <w:lastRenderedPageBreak/>
        <w:t>财务工作的内设机构正职岗位：</w:t>
      </w:r>
    </w:p>
    <w:p w14:paraId="635B32AD"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1.</w:t>
      </w:r>
      <w:r>
        <w:rPr>
          <w:rFonts w:ascii="仿宋_GB2312" w:eastAsia="仿宋_GB2312" w:hint="eastAsia"/>
          <w:color w:val="000000" w:themeColor="text1"/>
          <w:sz w:val="32"/>
          <w:szCs w:val="32"/>
        </w:rPr>
        <w:t>夫妻关系</w:t>
      </w:r>
      <w:r>
        <w:rPr>
          <w:rFonts w:ascii="仿宋_GB2312" w:eastAsia="仿宋_GB2312"/>
          <w:color w:val="000000" w:themeColor="text1"/>
          <w:sz w:val="32"/>
          <w:szCs w:val="32"/>
        </w:rPr>
        <w:t>;</w:t>
      </w:r>
    </w:p>
    <w:p w14:paraId="3CB4079E"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2.</w:t>
      </w:r>
      <w:r>
        <w:rPr>
          <w:rFonts w:ascii="仿宋_GB2312" w:eastAsia="仿宋_GB2312" w:hint="eastAsia"/>
          <w:color w:val="000000" w:themeColor="text1"/>
          <w:sz w:val="32"/>
          <w:szCs w:val="32"/>
        </w:rPr>
        <w:t>直系血亲关系，包括祖父母、外祖父母、父母、子女、孙子女、外孙子女</w:t>
      </w:r>
      <w:r>
        <w:rPr>
          <w:rFonts w:ascii="仿宋_GB2312" w:eastAsia="仿宋_GB2312"/>
          <w:color w:val="000000" w:themeColor="text1"/>
          <w:sz w:val="32"/>
          <w:szCs w:val="32"/>
        </w:rPr>
        <w:t>;</w:t>
      </w:r>
    </w:p>
    <w:p w14:paraId="6194FA09"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3.</w:t>
      </w:r>
      <w:r>
        <w:rPr>
          <w:rFonts w:ascii="仿宋_GB2312" w:eastAsia="仿宋_GB2312" w:hint="eastAsia"/>
          <w:color w:val="000000" w:themeColor="text1"/>
          <w:sz w:val="32"/>
          <w:szCs w:val="32"/>
        </w:rPr>
        <w:t>三代以内旁系血亲关系，包括叔伯姑舅姨、兄弟姐妹、堂兄弟姐妹、表兄弟姐妹、侄子女、</w:t>
      </w:r>
      <w:proofErr w:type="gramStart"/>
      <w:r>
        <w:rPr>
          <w:rFonts w:ascii="仿宋_GB2312" w:eastAsia="仿宋_GB2312" w:hint="eastAsia"/>
          <w:color w:val="000000" w:themeColor="text1"/>
          <w:sz w:val="32"/>
          <w:szCs w:val="32"/>
        </w:rPr>
        <w:t>甥</w:t>
      </w:r>
      <w:proofErr w:type="gramEnd"/>
      <w:r>
        <w:rPr>
          <w:rFonts w:ascii="仿宋_GB2312" w:eastAsia="仿宋_GB2312" w:hint="eastAsia"/>
          <w:color w:val="000000" w:themeColor="text1"/>
          <w:sz w:val="32"/>
          <w:szCs w:val="32"/>
        </w:rPr>
        <w:t>子女</w:t>
      </w:r>
      <w:r>
        <w:rPr>
          <w:rFonts w:ascii="仿宋_GB2312" w:eastAsia="仿宋_GB2312"/>
          <w:color w:val="000000" w:themeColor="text1"/>
          <w:sz w:val="32"/>
          <w:szCs w:val="32"/>
        </w:rPr>
        <w:t>;</w:t>
      </w:r>
    </w:p>
    <w:p w14:paraId="2B49099B"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4.</w:t>
      </w:r>
      <w:r>
        <w:rPr>
          <w:rFonts w:ascii="仿宋_GB2312" w:eastAsia="仿宋_GB2312" w:hint="eastAsia"/>
          <w:color w:val="000000" w:themeColor="text1"/>
          <w:sz w:val="32"/>
          <w:szCs w:val="32"/>
        </w:rPr>
        <w:t>近姻亲关系，包括配偶的父母、配偶的兄弟姐妹及其配偶、子女的配偶及子女配偶的父母、三代以内旁系血亲的配偶</w:t>
      </w:r>
      <w:r>
        <w:rPr>
          <w:rFonts w:ascii="仿宋_GB2312" w:eastAsia="仿宋_GB2312"/>
          <w:color w:val="000000" w:themeColor="text1"/>
          <w:sz w:val="32"/>
          <w:szCs w:val="32"/>
        </w:rPr>
        <w:t>;</w:t>
      </w:r>
    </w:p>
    <w:p w14:paraId="2C024D16"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5.</w:t>
      </w:r>
      <w:r>
        <w:rPr>
          <w:rFonts w:ascii="仿宋_GB2312" w:eastAsia="仿宋_GB2312" w:hint="eastAsia"/>
          <w:color w:val="000000" w:themeColor="text1"/>
          <w:sz w:val="32"/>
          <w:szCs w:val="32"/>
        </w:rPr>
        <w:t>其他亲属关系，包括养父母子女、形成抚养关系的继父母子女及由此形成的直系血亲、三代以内旁系血亲和近姻亲关系。</w:t>
      </w:r>
    </w:p>
    <w:p w14:paraId="6F540D4C"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所称直接上下级领导关系包括：</w:t>
      </w:r>
    </w:p>
    <w:p w14:paraId="068F0151"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1.</w:t>
      </w:r>
      <w:r>
        <w:rPr>
          <w:rFonts w:ascii="仿宋_GB2312" w:eastAsia="仿宋_GB2312" w:hint="eastAsia"/>
          <w:color w:val="000000" w:themeColor="text1"/>
          <w:sz w:val="32"/>
          <w:szCs w:val="32"/>
        </w:rPr>
        <w:t>领导班子正职与副职</w:t>
      </w:r>
      <w:r>
        <w:rPr>
          <w:rFonts w:ascii="仿宋_GB2312" w:eastAsia="仿宋_GB2312"/>
          <w:color w:val="000000" w:themeColor="text1"/>
          <w:sz w:val="32"/>
          <w:szCs w:val="32"/>
        </w:rPr>
        <w:t>;</w:t>
      </w:r>
    </w:p>
    <w:p w14:paraId="373238B3"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2.</w:t>
      </w:r>
      <w:r>
        <w:rPr>
          <w:rFonts w:ascii="仿宋_GB2312" w:eastAsia="仿宋_GB2312" w:hint="eastAsia"/>
          <w:color w:val="000000" w:themeColor="text1"/>
          <w:sz w:val="32"/>
          <w:szCs w:val="32"/>
        </w:rPr>
        <w:t>同一内设机构正职与副职</w:t>
      </w:r>
      <w:r>
        <w:rPr>
          <w:rFonts w:ascii="仿宋_GB2312" w:eastAsia="仿宋_GB2312"/>
          <w:color w:val="000000" w:themeColor="text1"/>
          <w:sz w:val="32"/>
          <w:szCs w:val="32"/>
        </w:rPr>
        <w:t>;</w:t>
      </w:r>
    </w:p>
    <w:p w14:paraId="1CB5EE51"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3.</w:t>
      </w:r>
      <w:r>
        <w:rPr>
          <w:rFonts w:ascii="仿宋_GB2312" w:eastAsia="仿宋_GB2312" w:hint="eastAsia"/>
          <w:color w:val="000000" w:themeColor="text1"/>
          <w:sz w:val="32"/>
          <w:szCs w:val="32"/>
        </w:rPr>
        <w:t>上级正职、副职与下级正职</w:t>
      </w:r>
      <w:r>
        <w:rPr>
          <w:rFonts w:ascii="仿宋_GB2312" w:eastAsia="仿宋_GB2312"/>
          <w:color w:val="000000" w:themeColor="text1"/>
          <w:sz w:val="32"/>
          <w:szCs w:val="32"/>
        </w:rPr>
        <w:t>;</w:t>
      </w:r>
    </w:p>
    <w:p w14:paraId="0A845140"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4.</w:t>
      </w:r>
      <w:r>
        <w:rPr>
          <w:rFonts w:ascii="仿宋_GB2312" w:eastAsia="仿宋_GB2312" w:hint="eastAsia"/>
          <w:color w:val="000000" w:themeColor="text1"/>
          <w:sz w:val="32"/>
          <w:szCs w:val="32"/>
        </w:rPr>
        <w:t>单位无内设机构的，其正职、副职与其他管理人员以及从事审计、财务工作的专业技术人</w:t>
      </w:r>
      <w:r>
        <w:rPr>
          <w:rFonts w:ascii="仿宋_GB2312" w:eastAsia="仿宋_GB2312" w:hint="eastAsia"/>
          <w:color w:val="000000" w:themeColor="text1"/>
          <w:sz w:val="32"/>
          <w:szCs w:val="32"/>
        </w:rPr>
        <w:t>员</w:t>
      </w:r>
      <w:r>
        <w:rPr>
          <w:rFonts w:ascii="仿宋_GB2312" w:eastAsia="仿宋_GB2312"/>
          <w:color w:val="000000" w:themeColor="text1"/>
          <w:sz w:val="32"/>
          <w:szCs w:val="32"/>
        </w:rPr>
        <w:t>;</w:t>
      </w:r>
    </w:p>
    <w:p w14:paraId="112DC418"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5.</w:t>
      </w:r>
      <w:r>
        <w:rPr>
          <w:rFonts w:ascii="仿宋_GB2312" w:eastAsia="仿宋_GB2312" w:hint="eastAsia"/>
          <w:color w:val="000000" w:themeColor="text1"/>
          <w:sz w:val="32"/>
          <w:szCs w:val="32"/>
        </w:rPr>
        <w:t>内设机构无下一级单位的，其正职、副职与其他管理人员以及从事审计、财务工作的专业技术人员。</w:t>
      </w:r>
    </w:p>
    <w:p w14:paraId="23C876E8"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从事招聘工作的人员存在应当回避情形的，须实行履职回避。</w:t>
      </w:r>
    </w:p>
    <w:p w14:paraId="5C865FDF" w14:textId="77777777" w:rsidR="0080108D" w:rsidRDefault="00683B69">
      <w:pPr>
        <w:numPr>
          <w:ilvl w:val="0"/>
          <w:numId w:val="4"/>
        </w:numPr>
        <w:ind w:firstLineChars="200" w:firstLine="643"/>
        <w:outlineLvl w:val="0"/>
        <w:rPr>
          <w:rFonts w:ascii="黑体" w:eastAsia="黑体" w:hAnsi="黑体"/>
          <w:b/>
          <w:bCs/>
          <w:color w:val="000000" w:themeColor="text1"/>
          <w:sz w:val="32"/>
          <w:szCs w:val="32"/>
        </w:rPr>
      </w:pPr>
      <w:bookmarkStart w:id="13" w:name="_Toc685687904"/>
      <w:r>
        <w:rPr>
          <w:rFonts w:ascii="黑体" w:eastAsia="黑体" w:hAnsi="黑体" w:hint="eastAsia"/>
          <w:b/>
          <w:bCs/>
          <w:color w:val="000000" w:themeColor="text1"/>
          <w:sz w:val="32"/>
          <w:szCs w:val="32"/>
        </w:rPr>
        <w:lastRenderedPageBreak/>
        <w:t>年龄、资格（历）等的计算办法</w:t>
      </w:r>
      <w:bookmarkEnd w:id="13"/>
    </w:p>
    <w:p w14:paraId="2A18D3B1"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如无特别说明，相关年限的计算、证书取得时间等，均指计算截至报名截止当月，即</w:t>
      </w:r>
      <w:r>
        <w:rPr>
          <w:rFonts w:ascii="仿宋_GB2312" w:eastAsia="仿宋_GB2312"/>
          <w:color w:val="000000" w:themeColor="text1"/>
          <w:sz w:val="32"/>
          <w:szCs w:val="32"/>
        </w:rPr>
        <w:t>2022</w:t>
      </w:r>
      <w:r>
        <w:rPr>
          <w:rFonts w:ascii="仿宋_GB2312" w:eastAsia="仿宋_GB2312" w:hint="eastAsia"/>
          <w:color w:val="000000" w:themeColor="text1"/>
          <w:sz w:val="32"/>
          <w:szCs w:val="32"/>
        </w:rPr>
        <w:t>年</w:t>
      </w:r>
      <w:r>
        <w:rPr>
          <w:rFonts w:ascii="仿宋_GB2312" w:eastAsia="仿宋_GB2312"/>
          <w:color w:val="000000" w:themeColor="text1"/>
          <w:sz w:val="32"/>
          <w:szCs w:val="32"/>
        </w:rPr>
        <w:t>3</w:t>
      </w:r>
      <w:r>
        <w:rPr>
          <w:rFonts w:ascii="仿宋_GB2312" w:eastAsia="仿宋_GB2312" w:hint="eastAsia"/>
          <w:color w:val="000000" w:themeColor="text1"/>
          <w:sz w:val="32"/>
          <w:szCs w:val="32"/>
        </w:rPr>
        <w:t>月。</w:t>
      </w:r>
    </w:p>
    <w:p w14:paraId="157DF370" w14:textId="77777777" w:rsidR="0080108D" w:rsidRDefault="00683B69">
      <w:pPr>
        <w:numPr>
          <w:ilvl w:val="0"/>
          <w:numId w:val="5"/>
        </w:numPr>
        <w:ind w:firstLineChars="200" w:firstLine="643"/>
        <w:outlineLvl w:val="1"/>
        <w:rPr>
          <w:rFonts w:ascii="楷体" w:eastAsia="楷体" w:hAnsi="楷体" w:cs="楷体"/>
          <w:b/>
          <w:bCs/>
          <w:color w:val="000000" w:themeColor="text1"/>
          <w:sz w:val="32"/>
          <w:szCs w:val="32"/>
        </w:rPr>
      </w:pPr>
      <w:bookmarkStart w:id="14" w:name="_Toc461308478"/>
      <w:r>
        <w:rPr>
          <w:rFonts w:ascii="楷体" w:eastAsia="楷体" w:hAnsi="楷体" w:cs="楷体" w:hint="eastAsia"/>
          <w:b/>
          <w:bCs/>
          <w:color w:val="000000" w:themeColor="text1"/>
          <w:sz w:val="32"/>
          <w:szCs w:val="32"/>
        </w:rPr>
        <w:t>年龄</w:t>
      </w:r>
      <w:bookmarkEnd w:id="14"/>
    </w:p>
    <w:p w14:paraId="1BF0C3C4"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年龄要求</w:t>
      </w:r>
      <w:r>
        <w:rPr>
          <w:rFonts w:ascii="仿宋_GB2312" w:eastAsia="仿宋_GB2312" w:hint="eastAsia"/>
          <w:color w:val="000000" w:themeColor="text1"/>
          <w:sz w:val="32"/>
          <w:szCs w:val="32"/>
        </w:rPr>
        <w:t>35</w:t>
      </w:r>
      <w:r>
        <w:rPr>
          <w:rFonts w:ascii="仿宋_GB2312" w:eastAsia="仿宋_GB2312" w:hint="eastAsia"/>
          <w:color w:val="000000" w:themeColor="text1"/>
          <w:sz w:val="32"/>
          <w:szCs w:val="32"/>
        </w:rPr>
        <w:t>周岁是指</w:t>
      </w:r>
      <w:r>
        <w:rPr>
          <w:rFonts w:ascii="仿宋_GB2312" w:eastAsia="仿宋_GB2312" w:hint="eastAsia"/>
          <w:color w:val="000000" w:themeColor="text1"/>
          <w:sz w:val="32"/>
          <w:szCs w:val="32"/>
        </w:rPr>
        <w:t>18</w:t>
      </w:r>
      <w:r>
        <w:rPr>
          <w:rFonts w:ascii="仿宋_GB2312" w:eastAsia="仿宋_GB2312" w:hint="eastAsia"/>
          <w:color w:val="000000" w:themeColor="text1"/>
          <w:sz w:val="32"/>
          <w:szCs w:val="32"/>
        </w:rPr>
        <w:t>周岁以上、</w:t>
      </w:r>
      <w:r>
        <w:rPr>
          <w:rFonts w:ascii="仿宋_GB2312" w:eastAsia="仿宋_GB2312" w:hint="eastAsia"/>
          <w:color w:val="000000" w:themeColor="text1"/>
          <w:sz w:val="32"/>
          <w:szCs w:val="32"/>
        </w:rPr>
        <w:t>35</w:t>
      </w:r>
      <w:r>
        <w:rPr>
          <w:rFonts w:ascii="仿宋_GB2312" w:eastAsia="仿宋_GB2312" w:hint="eastAsia"/>
          <w:color w:val="000000" w:themeColor="text1"/>
          <w:sz w:val="32"/>
          <w:szCs w:val="32"/>
        </w:rPr>
        <w:t>周岁以下（在</w:t>
      </w:r>
      <w:r>
        <w:rPr>
          <w:rFonts w:ascii="仿宋_GB2312" w:eastAsia="仿宋_GB2312" w:hint="eastAsia"/>
          <w:color w:val="000000" w:themeColor="text1"/>
          <w:sz w:val="32"/>
          <w:szCs w:val="32"/>
        </w:rPr>
        <w:t>198</w:t>
      </w:r>
      <w:r>
        <w:rPr>
          <w:rFonts w:ascii="仿宋_GB2312" w:eastAsia="仿宋_GB2312"/>
          <w:color w:val="000000" w:themeColor="text1"/>
          <w:sz w:val="32"/>
          <w:szCs w:val="32"/>
        </w:rPr>
        <w:t>6</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月至</w:t>
      </w:r>
      <w:r>
        <w:rPr>
          <w:rFonts w:ascii="仿宋_GB2312" w:eastAsia="仿宋_GB2312" w:hint="eastAsia"/>
          <w:color w:val="000000" w:themeColor="text1"/>
          <w:sz w:val="32"/>
          <w:szCs w:val="32"/>
        </w:rPr>
        <w:t>200</w:t>
      </w:r>
      <w:r>
        <w:rPr>
          <w:rFonts w:ascii="仿宋_GB2312" w:eastAsia="仿宋_GB2312"/>
          <w:color w:val="000000" w:themeColor="text1"/>
          <w:sz w:val="32"/>
          <w:szCs w:val="32"/>
        </w:rPr>
        <w:t>4</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月期间出生）的人员。</w:t>
      </w:r>
    </w:p>
    <w:p w14:paraId="7E92F2E4" w14:textId="77777777" w:rsidR="0080108D" w:rsidRDefault="00683B69">
      <w:pPr>
        <w:numPr>
          <w:ilvl w:val="0"/>
          <w:numId w:val="5"/>
        </w:numPr>
        <w:ind w:firstLineChars="200" w:firstLine="643"/>
        <w:outlineLvl w:val="1"/>
        <w:rPr>
          <w:rFonts w:ascii="楷体" w:eastAsia="楷体" w:hAnsi="楷体" w:cs="楷体"/>
          <w:b/>
          <w:bCs/>
          <w:color w:val="000000" w:themeColor="text1"/>
          <w:sz w:val="32"/>
          <w:szCs w:val="32"/>
        </w:rPr>
      </w:pPr>
      <w:bookmarkStart w:id="15" w:name="_Toc1417474392"/>
      <w:r>
        <w:rPr>
          <w:rFonts w:ascii="楷体" w:eastAsia="楷体" w:hAnsi="楷体" w:cs="楷体" w:hint="eastAsia"/>
          <w:b/>
          <w:bCs/>
          <w:color w:val="000000" w:themeColor="text1"/>
          <w:sz w:val="32"/>
          <w:szCs w:val="32"/>
        </w:rPr>
        <w:t>资格（历）等</w:t>
      </w:r>
      <w:bookmarkEnd w:id="15"/>
    </w:p>
    <w:p w14:paraId="667D19F9"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岗位资格条件、《简章》和《报考须知》要求具有</w:t>
      </w:r>
      <w:r>
        <w:rPr>
          <w:rFonts w:ascii="Arial" w:eastAsia="仿宋_GB2312" w:hAnsi="Arial" w:cs="Arial"/>
          <w:color w:val="000000" w:themeColor="text1"/>
          <w:sz w:val="32"/>
          <w:szCs w:val="32"/>
        </w:rPr>
        <w:t>××</w:t>
      </w:r>
      <w:r>
        <w:rPr>
          <w:rFonts w:ascii="仿宋_GB2312" w:eastAsia="仿宋_GB2312" w:hint="eastAsia"/>
          <w:color w:val="000000" w:themeColor="text1"/>
          <w:sz w:val="32"/>
          <w:szCs w:val="32"/>
        </w:rPr>
        <w:t>条件以上的，如无特别说明，均含本数。如：具有</w:t>
      </w:r>
      <w:r>
        <w:rPr>
          <w:rFonts w:ascii="仿宋_GB2312" w:eastAsia="仿宋_GB2312"/>
          <w:color w:val="000000" w:themeColor="text1"/>
          <w:sz w:val="32"/>
          <w:szCs w:val="32"/>
        </w:rPr>
        <w:t>3</w:t>
      </w:r>
      <w:r>
        <w:rPr>
          <w:rFonts w:ascii="仿宋_GB2312" w:eastAsia="仿宋_GB2312" w:hint="eastAsia"/>
          <w:color w:val="000000" w:themeColor="text1"/>
          <w:sz w:val="32"/>
          <w:szCs w:val="32"/>
        </w:rPr>
        <w:t>年以上工作经历，指截至报名截止当月具有</w:t>
      </w:r>
      <w:r>
        <w:rPr>
          <w:rFonts w:ascii="仿宋_GB2312" w:eastAsia="仿宋_GB2312"/>
          <w:color w:val="000000" w:themeColor="text1"/>
          <w:sz w:val="32"/>
          <w:szCs w:val="32"/>
        </w:rPr>
        <w:t>3</w:t>
      </w:r>
      <w:r>
        <w:rPr>
          <w:rFonts w:ascii="仿宋_GB2312" w:eastAsia="仿宋_GB2312" w:hint="eastAsia"/>
          <w:color w:val="000000" w:themeColor="text1"/>
          <w:sz w:val="32"/>
          <w:szCs w:val="32"/>
        </w:rPr>
        <w:t>年或</w:t>
      </w:r>
      <w:r>
        <w:rPr>
          <w:rFonts w:ascii="仿宋_GB2312" w:eastAsia="仿宋_GB2312"/>
          <w:color w:val="000000" w:themeColor="text1"/>
          <w:sz w:val="32"/>
          <w:szCs w:val="32"/>
        </w:rPr>
        <w:t>3</w:t>
      </w:r>
      <w:r>
        <w:rPr>
          <w:rFonts w:ascii="仿宋_GB2312" w:eastAsia="仿宋_GB2312" w:hint="eastAsia"/>
          <w:color w:val="000000" w:themeColor="text1"/>
          <w:sz w:val="32"/>
          <w:szCs w:val="32"/>
        </w:rPr>
        <w:t>年以上工作经历。</w:t>
      </w:r>
    </w:p>
    <w:p w14:paraId="685A5D1E" w14:textId="77777777" w:rsidR="0080108D" w:rsidRDefault="00683B69">
      <w:pPr>
        <w:numPr>
          <w:ilvl w:val="0"/>
          <w:numId w:val="4"/>
        </w:numPr>
        <w:ind w:firstLineChars="200" w:firstLine="643"/>
        <w:outlineLvl w:val="0"/>
        <w:rPr>
          <w:rFonts w:ascii="黑体" w:eastAsia="黑体" w:hAnsi="黑体"/>
          <w:b/>
          <w:bCs/>
          <w:color w:val="000000" w:themeColor="text1"/>
          <w:sz w:val="32"/>
          <w:szCs w:val="32"/>
        </w:rPr>
      </w:pPr>
      <w:bookmarkStart w:id="16" w:name="_Toc1040731432"/>
      <w:r>
        <w:rPr>
          <w:rFonts w:ascii="黑体" w:eastAsia="黑体" w:hAnsi="黑体" w:hint="eastAsia"/>
          <w:b/>
          <w:bCs/>
          <w:color w:val="000000" w:themeColor="text1"/>
          <w:sz w:val="32"/>
          <w:szCs w:val="32"/>
        </w:rPr>
        <w:t>学历（位）认定</w:t>
      </w:r>
      <w:bookmarkEnd w:id="16"/>
    </w:p>
    <w:p w14:paraId="6DB324CF" w14:textId="77777777" w:rsidR="0080108D" w:rsidRDefault="00683B69">
      <w:pPr>
        <w:ind w:firstLineChars="200" w:firstLine="643"/>
        <w:outlineLvl w:val="1"/>
        <w:rPr>
          <w:rFonts w:ascii="楷体" w:eastAsia="楷体" w:hAnsi="楷体"/>
          <w:b/>
          <w:color w:val="000000" w:themeColor="text1"/>
          <w:sz w:val="32"/>
          <w:szCs w:val="32"/>
        </w:rPr>
      </w:pPr>
      <w:bookmarkStart w:id="17" w:name="_Toc32532065"/>
      <w:r>
        <w:rPr>
          <w:rFonts w:ascii="楷体" w:eastAsia="楷体" w:hAnsi="楷体" w:hint="eastAsia"/>
          <w:b/>
          <w:color w:val="000000" w:themeColor="text1"/>
          <w:sz w:val="32"/>
          <w:szCs w:val="32"/>
        </w:rPr>
        <w:t>（一）境内学历（位）</w:t>
      </w:r>
      <w:bookmarkEnd w:id="17"/>
    </w:p>
    <w:p w14:paraId="0C97FC08"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用于报考的学历（含自学考试、成人教育、网络教育、夜大、电大等）应在中国高等教育学生信息网（简称“学信网”，</w:t>
      </w:r>
      <w:r>
        <w:rPr>
          <w:rFonts w:ascii="仿宋_GB2312" w:eastAsia="仿宋_GB2312" w:hint="eastAsia"/>
          <w:color w:val="000000" w:themeColor="text1"/>
          <w:sz w:val="32"/>
          <w:szCs w:val="32"/>
        </w:rPr>
        <w:t>http://www.chsi.com.cn/</w:t>
      </w:r>
      <w:r>
        <w:rPr>
          <w:rFonts w:ascii="仿宋_GB2312" w:eastAsia="仿宋_GB2312" w:hint="eastAsia"/>
          <w:color w:val="000000" w:themeColor="text1"/>
          <w:sz w:val="32"/>
          <w:szCs w:val="32"/>
        </w:rPr>
        <w:t>）上可查询认证；符合报考专业要求的学位，应在中国学位与研究生教育信息网（简称“学位网”，</w:t>
      </w:r>
      <w:r>
        <w:rPr>
          <w:rFonts w:ascii="仿宋_GB2312" w:eastAsia="仿宋_GB2312" w:hint="eastAsia"/>
          <w:color w:val="000000" w:themeColor="text1"/>
          <w:sz w:val="32"/>
          <w:szCs w:val="32"/>
        </w:rPr>
        <w:t>http://www.cdgdc.edu.cn/</w:t>
      </w:r>
      <w:r>
        <w:rPr>
          <w:rFonts w:ascii="仿宋_GB2312" w:eastAsia="仿宋_GB2312" w:hint="eastAsia"/>
          <w:color w:val="000000" w:themeColor="text1"/>
          <w:sz w:val="32"/>
          <w:szCs w:val="32"/>
        </w:rPr>
        <w:t>）上可查询认证。以辅修专业报考的，应同时取得国家承认的列入国民教育序列学历毕业证书，并且辅修专业相应信息可在“学信网”和“学位网”上查询。</w:t>
      </w:r>
    </w:p>
    <w:p w14:paraId="3DAC88DC" w14:textId="77777777" w:rsidR="0080108D" w:rsidRDefault="00683B69">
      <w:pPr>
        <w:ind w:firstLineChars="200" w:firstLine="643"/>
        <w:outlineLvl w:val="1"/>
        <w:rPr>
          <w:rFonts w:ascii="楷体" w:eastAsia="楷体" w:hAnsi="楷体"/>
          <w:b/>
          <w:color w:val="000000" w:themeColor="text1"/>
          <w:sz w:val="32"/>
          <w:szCs w:val="32"/>
        </w:rPr>
      </w:pPr>
      <w:bookmarkStart w:id="18" w:name="_Toc1057940674"/>
      <w:r>
        <w:rPr>
          <w:rFonts w:ascii="楷体" w:eastAsia="楷体" w:hAnsi="楷体" w:hint="eastAsia"/>
          <w:b/>
          <w:color w:val="000000" w:themeColor="text1"/>
          <w:sz w:val="32"/>
          <w:szCs w:val="32"/>
        </w:rPr>
        <w:t>（二）国（境）外学历（位）</w:t>
      </w:r>
      <w:bookmarkEnd w:id="18"/>
    </w:p>
    <w:p w14:paraId="1F0B447A" w14:textId="77777777" w:rsidR="0080108D" w:rsidRDefault="00683B69">
      <w:pPr>
        <w:ind w:firstLineChars="200" w:firstLine="640"/>
        <w:rPr>
          <w:rFonts w:ascii="仿宋_GB2312" w:eastAsia="仿宋_GB2312"/>
          <w:strike/>
          <w:color w:val="000000" w:themeColor="text1"/>
          <w:sz w:val="32"/>
          <w:szCs w:val="32"/>
        </w:rPr>
      </w:pPr>
      <w:r>
        <w:rPr>
          <w:rFonts w:ascii="仿宋_GB2312" w:eastAsia="仿宋_GB2312" w:hint="eastAsia"/>
          <w:color w:val="000000" w:themeColor="text1"/>
          <w:sz w:val="32"/>
          <w:szCs w:val="32"/>
        </w:rPr>
        <w:t>持国（境）外学历（位）报考的，应提供教育部留学服</w:t>
      </w:r>
      <w:r>
        <w:rPr>
          <w:rFonts w:ascii="仿宋_GB2312" w:eastAsia="仿宋_GB2312" w:hint="eastAsia"/>
          <w:color w:val="000000" w:themeColor="text1"/>
          <w:sz w:val="32"/>
          <w:szCs w:val="32"/>
        </w:rPr>
        <w:lastRenderedPageBreak/>
        <w:t>务中心出具的《国外学历学位认证书》或《香港、澳门特别行政区学历学位认证书》等有关证明材料。</w:t>
      </w:r>
    </w:p>
    <w:p w14:paraId="0E4ECD05"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属于国内院校与国（境）外院校联合办学取得国（境）外学历学位的，需提供教育部留学服务中心出具的《联合办学学历学位评估意见书》或《联合办学学历学位认证书》。</w:t>
      </w:r>
    </w:p>
    <w:p w14:paraId="001C0459" w14:textId="77777777" w:rsidR="0080108D" w:rsidRDefault="00683B69">
      <w:pPr>
        <w:ind w:firstLineChars="200" w:firstLine="643"/>
        <w:outlineLvl w:val="1"/>
        <w:rPr>
          <w:rFonts w:ascii="楷体" w:eastAsia="楷体" w:hAnsi="楷体"/>
          <w:b/>
          <w:color w:val="000000" w:themeColor="text1"/>
          <w:sz w:val="32"/>
          <w:szCs w:val="32"/>
        </w:rPr>
      </w:pPr>
      <w:bookmarkStart w:id="19" w:name="_Toc1498935861"/>
      <w:r>
        <w:rPr>
          <w:rFonts w:ascii="楷体" w:eastAsia="楷体" w:hAnsi="楷体" w:hint="eastAsia"/>
          <w:b/>
          <w:color w:val="000000" w:themeColor="text1"/>
          <w:sz w:val="32"/>
          <w:szCs w:val="32"/>
        </w:rPr>
        <w:t>（三）我省“双学位”“双专业”学历</w:t>
      </w:r>
      <w:bookmarkEnd w:id="19"/>
    </w:p>
    <w:p w14:paraId="4DDF8167" w14:textId="77777777" w:rsidR="0080108D" w:rsidRDefault="00683B69">
      <w:pPr>
        <w:widowControl/>
        <w:spacing w:line="560" w:lineRule="atLeast"/>
        <w:ind w:firstLine="600"/>
        <w:jc w:val="left"/>
        <w:rPr>
          <w:rFonts w:ascii="仿宋_GB2312" w:eastAsia="仿宋_GB2312"/>
          <w:color w:val="000000" w:themeColor="text1"/>
          <w:sz w:val="32"/>
          <w:szCs w:val="32"/>
        </w:rPr>
      </w:pPr>
      <w:r>
        <w:rPr>
          <w:rFonts w:ascii="仿宋_GB2312" w:eastAsia="仿宋_GB2312" w:hint="eastAsia"/>
          <w:color w:val="000000" w:themeColor="text1"/>
          <w:sz w:val="32"/>
          <w:szCs w:val="32"/>
        </w:rPr>
        <w:t>根据《关于在全省高校毕业生中试行“双学位”“双专业”教育的意见》（</w:t>
      </w:r>
      <w:proofErr w:type="gramStart"/>
      <w:r>
        <w:rPr>
          <w:rFonts w:ascii="仿宋_GB2312" w:eastAsia="仿宋_GB2312" w:hint="eastAsia"/>
          <w:color w:val="000000" w:themeColor="text1"/>
          <w:sz w:val="32"/>
          <w:szCs w:val="32"/>
        </w:rPr>
        <w:t>闽教高</w:t>
      </w:r>
      <w:proofErr w:type="gramEnd"/>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2009</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9</w:t>
      </w:r>
      <w:r>
        <w:rPr>
          <w:rFonts w:ascii="仿宋_GB2312" w:eastAsia="仿宋_GB2312" w:hint="eastAsia"/>
          <w:color w:val="000000" w:themeColor="text1"/>
          <w:sz w:val="32"/>
          <w:szCs w:val="32"/>
        </w:rPr>
        <w:t>号），经修读达到毕业条件并获得“双学位”“双专业”证书的报考者，在本省范围内承认其学历、学位。</w:t>
      </w:r>
    </w:p>
    <w:p w14:paraId="127439AB" w14:textId="77777777" w:rsidR="0080108D" w:rsidRDefault="00683B69">
      <w:pPr>
        <w:pStyle w:val="ab"/>
        <w:numPr>
          <w:ilvl w:val="0"/>
          <w:numId w:val="6"/>
        </w:numPr>
        <w:ind w:firstLineChars="0"/>
        <w:outlineLvl w:val="1"/>
        <w:rPr>
          <w:rFonts w:ascii="楷体" w:eastAsia="楷体" w:hAnsi="楷体"/>
          <w:b/>
          <w:color w:val="000000" w:themeColor="text1"/>
          <w:sz w:val="32"/>
          <w:szCs w:val="32"/>
        </w:rPr>
      </w:pPr>
      <w:bookmarkStart w:id="20" w:name="_Toc1147541975"/>
      <w:r>
        <w:rPr>
          <w:rFonts w:ascii="楷体" w:eastAsia="楷体" w:hAnsi="楷体" w:hint="eastAsia"/>
          <w:b/>
          <w:color w:val="000000" w:themeColor="text1"/>
          <w:sz w:val="32"/>
          <w:szCs w:val="32"/>
        </w:rPr>
        <w:t>提醒事项</w:t>
      </w:r>
      <w:bookmarkEnd w:id="20"/>
    </w:p>
    <w:p w14:paraId="0FD5108B" w14:textId="77777777" w:rsidR="0080108D" w:rsidRDefault="00683B69">
      <w:pPr>
        <w:pStyle w:val="ab"/>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面试资格复核时，招聘单位将对学历（位）进行核查，请考生按照上述要求，提前做好相应认证报告或网上查验准备。</w:t>
      </w:r>
    </w:p>
    <w:p w14:paraId="7BE8598B" w14:textId="77777777" w:rsidR="0080108D" w:rsidRDefault="00683B69">
      <w:pPr>
        <w:numPr>
          <w:ilvl w:val="0"/>
          <w:numId w:val="4"/>
        </w:numPr>
        <w:ind w:firstLineChars="200" w:firstLine="643"/>
        <w:outlineLvl w:val="0"/>
        <w:rPr>
          <w:rFonts w:ascii="黑体" w:eastAsia="黑体" w:hAnsi="黑体"/>
          <w:b/>
          <w:bCs/>
          <w:color w:val="000000" w:themeColor="text1"/>
          <w:sz w:val="32"/>
          <w:szCs w:val="32"/>
        </w:rPr>
      </w:pPr>
      <w:bookmarkStart w:id="21" w:name="_Toc1448149691"/>
      <w:r>
        <w:rPr>
          <w:rFonts w:ascii="黑体" w:eastAsia="黑体" w:hAnsi="黑体" w:hint="eastAsia"/>
          <w:b/>
          <w:bCs/>
          <w:color w:val="000000" w:themeColor="text1"/>
          <w:sz w:val="32"/>
          <w:szCs w:val="32"/>
        </w:rPr>
        <w:t>专业</w:t>
      </w:r>
      <w:bookmarkEnd w:id="21"/>
    </w:p>
    <w:p w14:paraId="1BC01A6A" w14:textId="77777777" w:rsidR="0080108D" w:rsidRDefault="00683B69">
      <w:pPr>
        <w:ind w:firstLineChars="200" w:firstLine="640"/>
        <w:rPr>
          <w:rFonts w:ascii="仿宋_GB2312" w:eastAsia="仿宋_GB2312"/>
          <w:color w:val="000000" w:themeColor="text1"/>
          <w:sz w:val="32"/>
          <w:szCs w:val="32"/>
          <w:bdr w:val="single" w:sz="4" w:space="0" w:color="auto"/>
        </w:rPr>
      </w:pPr>
      <w:r>
        <w:rPr>
          <w:rFonts w:ascii="仿宋_GB2312" w:eastAsia="仿宋_GB2312" w:hint="eastAsia"/>
          <w:color w:val="000000" w:themeColor="text1"/>
          <w:sz w:val="32"/>
          <w:szCs w:val="32"/>
        </w:rPr>
        <w:t>本次招考以《福建省机关事业单位招考专业指导目录（</w:t>
      </w:r>
      <w:r>
        <w:rPr>
          <w:rFonts w:ascii="仿宋_GB2312" w:eastAsia="仿宋_GB2312" w:hint="eastAsia"/>
          <w:color w:val="000000" w:themeColor="text1"/>
          <w:sz w:val="32"/>
          <w:szCs w:val="32"/>
        </w:rPr>
        <w:t>202</w:t>
      </w:r>
      <w:r>
        <w:rPr>
          <w:rFonts w:ascii="仿宋_GB2312" w:eastAsia="仿宋_GB2312"/>
          <w:color w:val="000000" w:themeColor="text1"/>
          <w:sz w:val="32"/>
          <w:szCs w:val="32"/>
        </w:rPr>
        <w:t xml:space="preserve">2 </w:t>
      </w:r>
      <w:r>
        <w:rPr>
          <w:rFonts w:ascii="仿宋_GB2312" w:eastAsia="仿宋_GB2312" w:hint="eastAsia"/>
          <w:color w:val="000000" w:themeColor="text1"/>
          <w:sz w:val="32"/>
          <w:szCs w:val="32"/>
        </w:rPr>
        <w:t>年）》（文中简称《专业指导目录》）作为岗位专业条件设置和审核的依据。其他来源的专业指导目录不作为本次报考和审核的依据。</w:t>
      </w:r>
    </w:p>
    <w:p w14:paraId="33C22428" w14:textId="77777777" w:rsidR="0080108D" w:rsidRDefault="00683B69">
      <w:pPr>
        <w:ind w:firstLineChars="200" w:firstLine="643"/>
        <w:outlineLvl w:val="1"/>
        <w:rPr>
          <w:rFonts w:ascii="楷体" w:eastAsia="楷体" w:hAnsi="楷体"/>
          <w:b/>
          <w:color w:val="000000" w:themeColor="text1"/>
          <w:sz w:val="32"/>
          <w:szCs w:val="32"/>
        </w:rPr>
      </w:pPr>
      <w:bookmarkStart w:id="22" w:name="_Toc74809137"/>
      <w:r>
        <w:rPr>
          <w:rFonts w:ascii="楷体" w:eastAsia="楷体" w:hAnsi="楷体" w:hint="eastAsia"/>
          <w:b/>
          <w:color w:val="000000" w:themeColor="text1"/>
          <w:sz w:val="32"/>
          <w:szCs w:val="32"/>
        </w:rPr>
        <w:t>（一）填报专业名称</w:t>
      </w:r>
      <w:bookmarkEnd w:id="22"/>
    </w:p>
    <w:p w14:paraId="39F1EF98" w14:textId="77777777" w:rsidR="0080108D" w:rsidRDefault="00683B69">
      <w:pPr>
        <w:ind w:firstLineChars="200" w:firstLine="640"/>
        <w:rPr>
          <w:rFonts w:ascii="仿宋_GB2312" w:eastAsia="仿宋_GB2312"/>
          <w:color w:val="000000" w:themeColor="text1"/>
          <w:sz w:val="32"/>
          <w:szCs w:val="32"/>
          <w:bdr w:val="single" w:sz="4" w:space="0" w:color="auto"/>
        </w:rPr>
      </w:pPr>
      <w:r>
        <w:rPr>
          <w:rFonts w:ascii="仿宋_GB2312" w:eastAsia="仿宋_GB2312" w:hint="eastAsia"/>
          <w:color w:val="000000" w:themeColor="text1"/>
          <w:sz w:val="32"/>
          <w:szCs w:val="32"/>
        </w:rPr>
        <w:t>报考者应严格按照所持证书（认证报告）上内容只字不差、如实填写所学专业。其中，全日制普通教育学历所学专</w:t>
      </w:r>
      <w:r>
        <w:rPr>
          <w:rFonts w:ascii="仿宋_GB2312" w:eastAsia="仿宋_GB2312" w:hint="eastAsia"/>
          <w:color w:val="000000" w:themeColor="text1"/>
          <w:sz w:val="32"/>
          <w:szCs w:val="32"/>
        </w:rPr>
        <w:lastRenderedPageBreak/>
        <w:t>业以毕业证书为准，非全日制普通教育和国（境）外学历（位）以教育部学历（位）认证部门出具的认证报告为准。</w:t>
      </w:r>
    </w:p>
    <w:p w14:paraId="118164A0" w14:textId="77777777" w:rsidR="0080108D" w:rsidRDefault="00683B69">
      <w:pPr>
        <w:ind w:firstLineChars="200" w:firstLine="643"/>
        <w:outlineLvl w:val="1"/>
        <w:rPr>
          <w:rFonts w:ascii="楷体" w:eastAsia="楷体" w:hAnsi="楷体"/>
          <w:b/>
          <w:color w:val="000000" w:themeColor="text1"/>
          <w:sz w:val="32"/>
          <w:szCs w:val="32"/>
        </w:rPr>
      </w:pPr>
      <w:bookmarkStart w:id="23" w:name="_Toc877477519"/>
      <w:r>
        <w:rPr>
          <w:rFonts w:ascii="楷体" w:eastAsia="楷体" w:hAnsi="楷体" w:hint="eastAsia"/>
          <w:b/>
          <w:color w:val="000000" w:themeColor="text1"/>
          <w:sz w:val="32"/>
          <w:szCs w:val="32"/>
        </w:rPr>
        <w:t>（二）专业与学历（位）的对应关系</w:t>
      </w:r>
      <w:bookmarkEnd w:id="23"/>
    </w:p>
    <w:p w14:paraId="2BFE0FC4"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岗位所需专业与报考者的毕业证书专业应当一致，岗位资格条件要求的学历</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位</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原则上须为岗位所要求的专业对应的学历</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位</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及以上学历</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位</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，但报考者如果已符合岗位资格条件中最低学历</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位</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要求而持有岗位专业要求的同级或更高级学历或学位的，也可报考。</w:t>
      </w:r>
    </w:p>
    <w:p w14:paraId="4CAF8A2D"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例如，岗位要求本科学历、学士学位、工商管理专业。</w:t>
      </w:r>
    </w:p>
    <w:p w14:paraId="0554AE21"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考生</w:t>
      </w:r>
      <w:r>
        <w:rPr>
          <w:rFonts w:ascii="仿宋_GB2312" w:eastAsia="仿宋_GB2312" w:hint="eastAsia"/>
          <w:color w:val="000000" w:themeColor="text1"/>
          <w:sz w:val="32"/>
          <w:szCs w:val="32"/>
        </w:rPr>
        <w:t>A</w:t>
      </w:r>
      <w:r>
        <w:rPr>
          <w:rFonts w:ascii="仿宋_GB2312" w:eastAsia="仿宋_GB2312" w:hint="eastAsia"/>
          <w:color w:val="000000" w:themeColor="text1"/>
          <w:sz w:val="32"/>
          <w:szCs w:val="32"/>
        </w:rPr>
        <w:t>：取得英语专业本科学历、学士学位，后读取工商管理专业硕士学位（单证，无学历），该考生可报考该岗位。</w:t>
      </w:r>
    </w:p>
    <w:p w14:paraId="1CA8C9EF"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考生</w:t>
      </w:r>
      <w:r>
        <w:rPr>
          <w:rFonts w:ascii="仿宋_GB2312" w:eastAsia="仿宋_GB2312" w:hint="eastAsia"/>
          <w:color w:val="000000" w:themeColor="text1"/>
          <w:sz w:val="32"/>
          <w:szCs w:val="32"/>
        </w:rPr>
        <w:t>B</w:t>
      </w:r>
      <w:r>
        <w:rPr>
          <w:rFonts w:ascii="仿宋_GB2312" w:eastAsia="仿宋_GB2312" w:hint="eastAsia"/>
          <w:color w:val="000000" w:themeColor="text1"/>
          <w:sz w:val="32"/>
          <w:szCs w:val="32"/>
        </w:rPr>
        <w:t>：取得英语专业本科学历、学士学位，后攻读工商管理专业硕士研究生（仅取得研究生学历未获硕士学位），该考生可报考该岗位。</w:t>
      </w:r>
    </w:p>
    <w:p w14:paraId="1257942B"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考生</w:t>
      </w:r>
      <w:r>
        <w:rPr>
          <w:rFonts w:ascii="仿宋_GB2312" w:eastAsia="仿宋_GB2312" w:hint="eastAsia"/>
          <w:color w:val="000000" w:themeColor="text1"/>
          <w:sz w:val="32"/>
          <w:szCs w:val="32"/>
        </w:rPr>
        <w:t>C</w:t>
      </w:r>
      <w:r>
        <w:rPr>
          <w:rFonts w:ascii="仿宋_GB2312" w:eastAsia="仿宋_GB2312" w:hint="eastAsia"/>
          <w:color w:val="000000" w:themeColor="text1"/>
          <w:sz w:val="32"/>
          <w:szCs w:val="32"/>
        </w:rPr>
        <w:t>：取得英语专业本科学历、学士学位，辅修工商管理专业取得学士学位，该考生可报考该岗位。</w:t>
      </w:r>
    </w:p>
    <w:p w14:paraId="44DBEDE4"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考生</w:t>
      </w:r>
      <w:r>
        <w:rPr>
          <w:rFonts w:ascii="仿宋_GB2312" w:eastAsia="仿宋_GB2312" w:hint="eastAsia"/>
          <w:color w:val="000000" w:themeColor="text1"/>
          <w:sz w:val="32"/>
          <w:szCs w:val="32"/>
        </w:rPr>
        <w:t>D</w:t>
      </w:r>
      <w:r>
        <w:rPr>
          <w:rFonts w:ascii="仿宋_GB2312" w:eastAsia="仿宋_GB2312" w:hint="eastAsia"/>
          <w:color w:val="000000" w:themeColor="text1"/>
          <w:sz w:val="32"/>
          <w:szCs w:val="32"/>
        </w:rPr>
        <w:t>：取得英语专业本科学历、学士学位，函授工商管理专业取得本科学历，该考生可报考该岗位。</w:t>
      </w:r>
    </w:p>
    <w:p w14:paraId="44422D7A"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考生</w:t>
      </w:r>
      <w:r>
        <w:rPr>
          <w:rFonts w:ascii="仿宋_GB2312" w:eastAsia="仿宋_GB2312" w:hint="eastAsia"/>
          <w:color w:val="000000" w:themeColor="text1"/>
          <w:sz w:val="32"/>
          <w:szCs w:val="32"/>
        </w:rPr>
        <w:t>E</w:t>
      </w:r>
      <w:r>
        <w:rPr>
          <w:rFonts w:ascii="仿宋_GB2312" w:eastAsia="仿宋_GB2312" w:hint="eastAsia"/>
          <w:color w:val="000000" w:themeColor="text1"/>
          <w:sz w:val="32"/>
          <w:szCs w:val="32"/>
        </w:rPr>
        <w:t>：取得工商管理专业大专学历，专升本取得英语</w:t>
      </w:r>
      <w:r>
        <w:rPr>
          <w:rFonts w:ascii="仿宋_GB2312" w:eastAsia="仿宋_GB2312" w:hint="eastAsia"/>
          <w:color w:val="000000" w:themeColor="text1"/>
          <w:sz w:val="32"/>
          <w:szCs w:val="32"/>
        </w:rPr>
        <w:t>专业本科学历、学士学位，该考生不能报考该岗位。</w:t>
      </w:r>
    </w:p>
    <w:p w14:paraId="39D77F82"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考生</w:t>
      </w:r>
      <w:r>
        <w:rPr>
          <w:rFonts w:ascii="仿宋_GB2312" w:eastAsia="仿宋_GB2312" w:hint="eastAsia"/>
          <w:color w:val="000000" w:themeColor="text1"/>
          <w:sz w:val="32"/>
          <w:szCs w:val="32"/>
        </w:rPr>
        <w:t>F</w:t>
      </w:r>
      <w:r>
        <w:rPr>
          <w:rFonts w:ascii="仿宋_GB2312" w:eastAsia="仿宋_GB2312" w:hint="eastAsia"/>
          <w:color w:val="000000" w:themeColor="text1"/>
          <w:sz w:val="32"/>
          <w:szCs w:val="32"/>
        </w:rPr>
        <w:t>：取得英语专业本科学历（未取得学士学位），</w:t>
      </w:r>
      <w:r>
        <w:rPr>
          <w:rFonts w:ascii="仿宋_GB2312" w:eastAsia="仿宋_GB2312" w:hint="eastAsia"/>
          <w:color w:val="000000" w:themeColor="text1"/>
          <w:sz w:val="32"/>
          <w:szCs w:val="32"/>
        </w:rPr>
        <w:lastRenderedPageBreak/>
        <w:t>取得工商管理专业硕士学位（无学历），该考生可报考该岗位。</w:t>
      </w:r>
    </w:p>
    <w:p w14:paraId="1B435E11"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考生</w:t>
      </w:r>
      <w:r>
        <w:rPr>
          <w:rFonts w:ascii="仿宋_GB2312" w:eastAsia="仿宋_GB2312" w:hint="eastAsia"/>
          <w:color w:val="000000" w:themeColor="text1"/>
          <w:sz w:val="32"/>
          <w:szCs w:val="32"/>
        </w:rPr>
        <w:t>G</w:t>
      </w:r>
      <w:r>
        <w:rPr>
          <w:rFonts w:ascii="仿宋_GB2312" w:eastAsia="仿宋_GB2312" w:hint="eastAsia"/>
          <w:color w:val="000000" w:themeColor="text1"/>
          <w:sz w:val="32"/>
          <w:szCs w:val="32"/>
        </w:rPr>
        <w:t>：取得英语专业本科学历、学士学位，工商管理专业</w:t>
      </w:r>
      <w:proofErr w:type="gramStart"/>
      <w:r>
        <w:rPr>
          <w:rFonts w:ascii="仿宋_GB2312" w:eastAsia="仿宋_GB2312" w:hint="eastAsia"/>
          <w:color w:val="000000" w:themeColor="text1"/>
          <w:sz w:val="32"/>
          <w:szCs w:val="32"/>
        </w:rPr>
        <w:t>肄业</w:t>
      </w:r>
      <w:proofErr w:type="gramEnd"/>
      <w:r>
        <w:rPr>
          <w:rFonts w:ascii="仿宋_GB2312" w:eastAsia="仿宋_GB2312" w:hint="eastAsia"/>
          <w:color w:val="000000" w:themeColor="text1"/>
          <w:sz w:val="32"/>
          <w:szCs w:val="32"/>
        </w:rPr>
        <w:t>，该考生不能报考该岗位。</w:t>
      </w:r>
    </w:p>
    <w:p w14:paraId="027C82BA" w14:textId="77777777" w:rsidR="0080108D" w:rsidRDefault="00683B69">
      <w:pPr>
        <w:ind w:firstLineChars="200" w:firstLine="643"/>
        <w:outlineLvl w:val="1"/>
        <w:rPr>
          <w:rFonts w:ascii="楷体" w:eastAsia="楷体" w:hAnsi="楷体"/>
          <w:b/>
          <w:color w:val="000000" w:themeColor="text1"/>
          <w:sz w:val="32"/>
          <w:szCs w:val="32"/>
        </w:rPr>
      </w:pPr>
      <w:bookmarkStart w:id="24" w:name="_Toc1892370748"/>
      <w:r>
        <w:rPr>
          <w:rFonts w:ascii="楷体" w:eastAsia="楷体" w:hAnsi="楷体" w:hint="eastAsia"/>
          <w:b/>
          <w:color w:val="000000" w:themeColor="text1"/>
          <w:sz w:val="32"/>
          <w:szCs w:val="32"/>
        </w:rPr>
        <w:t>（三）专业资格的认定</w:t>
      </w:r>
      <w:bookmarkEnd w:id="24"/>
    </w:p>
    <w:p w14:paraId="7DAFD728"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将专业条件设置为“××类”的招聘岗位，报考者所学专业须符合《专业指导目录》中“××类”下所列专业；将专业条件设置为具体专业名称的，报考者所学专业须符合所列专业。</w:t>
      </w:r>
    </w:p>
    <w:p w14:paraId="5DDE2593"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若报考者所学专业不在《专业指导目录》中，报考者须提供学历证、学位证、主干课程成绩表、论文发表情况、学校证明等有效凭证，由招聘单位会同主管部门负责认定。报考者所学专业只字不差体现在《专业指导目录》中，但未列入招聘岗位所要求的专业，不得报考该岗位。</w:t>
      </w:r>
    </w:p>
    <w:p w14:paraId="2E54558A" w14:textId="77777777" w:rsidR="0080108D" w:rsidRDefault="00683B69">
      <w:pPr>
        <w:numPr>
          <w:ilvl w:val="0"/>
          <w:numId w:val="4"/>
        </w:numPr>
        <w:ind w:firstLineChars="200" w:firstLine="643"/>
        <w:outlineLvl w:val="0"/>
        <w:rPr>
          <w:rFonts w:ascii="黑体" w:eastAsia="黑体" w:hAnsi="黑体"/>
          <w:b/>
          <w:bCs/>
          <w:color w:val="000000" w:themeColor="text1"/>
          <w:sz w:val="32"/>
          <w:szCs w:val="32"/>
        </w:rPr>
      </w:pPr>
      <w:bookmarkStart w:id="25" w:name="_Toc848579437"/>
      <w:r>
        <w:rPr>
          <w:rFonts w:ascii="黑体" w:eastAsia="黑体" w:hAnsi="黑体" w:hint="eastAsia"/>
          <w:b/>
          <w:bCs/>
          <w:color w:val="000000" w:themeColor="text1"/>
          <w:sz w:val="32"/>
          <w:szCs w:val="32"/>
        </w:rPr>
        <w:t>工作经历（验）</w:t>
      </w:r>
      <w:bookmarkEnd w:id="25"/>
    </w:p>
    <w:p w14:paraId="74626081"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岗位资格条件要求的“工作经历”是指在党政机关、事业单位、社团组织，各类企业和非公有制单位及农村工作的经历。自谋职业、个体经营、职业见习等灵活就业人员，也视为具有工作经历。退役士兵在军队服现役经历可视为工作经历。</w:t>
      </w:r>
    </w:p>
    <w:p w14:paraId="7D1D18BD"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岗位资格条件要求的“专业工作经验”，应聘人员须提供养老保险缴费凭证或工资发放表等有效凭证、聘用</w:t>
      </w:r>
      <w:r>
        <w:rPr>
          <w:rFonts w:ascii="仿宋_GB2312" w:eastAsia="仿宋_GB2312"/>
          <w:color w:val="000000" w:themeColor="text1"/>
          <w:sz w:val="32"/>
          <w:szCs w:val="32"/>
        </w:rPr>
        <w:t>(</w:t>
      </w:r>
      <w:r>
        <w:rPr>
          <w:rFonts w:ascii="仿宋_GB2312" w:eastAsia="仿宋_GB2312" w:hint="eastAsia"/>
          <w:color w:val="000000" w:themeColor="text1"/>
          <w:sz w:val="32"/>
          <w:szCs w:val="32"/>
        </w:rPr>
        <w:t>劳动</w:t>
      </w:r>
      <w:r>
        <w:rPr>
          <w:rFonts w:ascii="仿宋_GB2312" w:eastAsia="仿宋_GB2312"/>
          <w:color w:val="000000" w:themeColor="text1"/>
          <w:sz w:val="32"/>
          <w:szCs w:val="32"/>
        </w:rPr>
        <w:t>)</w:t>
      </w:r>
      <w:r>
        <w:rPr>
          <w:rFonts w:ascii="仿宋_GB2312" w:eastAsia="仿宋_GB2312" w:hint="eastAsia"/>
          <w:color w:val="000000" w:themeColor="text1"/>
          <w:sz w:val="32"/>
          <w:szCs w:val="32"/>
        </w:rPr>
        <w:lastRenderedPageBreak/>
        <w:t>合同和所在单位出具的符合岗位条件要求的相关岗位的工作情况证明。全日制普通教育毕业生参加经</w:t>
      </w:r>
      <w:proofErr w:type="gramStart"/>
      <w:r>
        <w:rPr>
          <w:rFonts w:ascii="仿宋_GB2312" w:eastAsia="仿宋_GB2312" w:hint="eastAsia"/>
          <w:color w:val="000000" w:themeColor="text1"/>
          <w:sz w:val="32"/>
          <w:szCs w:val="32"/>
        </w:rPr>
        <w:t>人社部门</w:t>
      </w:r>
      <w:proofErr w:type="gramEnd"/>
      <w:r>
        <w:rPr>
          <w:rFonts w:ascii="仿宋_GB2312" w:eastAsia="仿宋_GB2312" w:hint="eastAsia"/>
          <w:color w:val="000000" w:themeColor="text1"/>
          <w:sz w:val="32"/>
          <w:szCs w:val="32"/>
        </w:rPr>
        <w:t>核定的职业见习，</w:t>
      </w:r>
      <w:proofErr w:type="gramStart"/>
      <w:r>
        <w:rPr>
          <w:rFonts w:ascii="仿宋_GB2312" w:eastAsia="仿宋_GB2312" w:hint="eastAsia"/>
          <w:color w:val="000000" w:themeColor="text1"/>
          <w:sz w:val="32"/>
          <w:szCs w:val="32"/>
        </w:rPr>
        <w:t>若从事</w:t>
      </w:r>
      <w:proofErr w:type="gramEnd"/>
      <w:r>
        <w:rPr>
          <w:rFonts w:ascii="仿宋_GB2312" w:eastAsia="仿宋_GB2312" w:hint="eastAsia"/>
          <w:color w:val="000000" w:themeColor="text1"/>
          <w:sz w:val="32"/>
          <w:szCs w:val="32"/>
        </w:rPr>
        <w:t>的工作与招聘岗位要求的专业工作经验相关，其毕业后的职业见习年限可视同工作经验年限</w:t>
      </w:r>
      <w:r>
        <w:rPr>
          <w:rFonts w:ascii="仿宋_GB2312" w:eastAsia="仿宋_GB2312" w:hint="eastAsia"/>
          <w:color w:val="000000" w:themeColor="text1"/>
          <w:sz w:val="32"/>
          <w:szCs w:val="32"/>
        </w:rPr>
        <w:t>。</w:t>
      </w:r>
    </w:p>
    <w:p w14:paraId="604B0FCE"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全日制普通教育期间的社会实践经历</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含兼职工作等</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，不能视为工作经历</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验</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w:t>
      </w:r>
    </w:p>
    <w:p w14:paraId="3AAA497F"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岗位资格条件要求的工作经历（验）年限可以分段按月合并计算。不同单位的相同（似）工作经历（验）证明可分别开具，累计计算。</w:t>
      </w:r>
    </w:p>
    <w:p w14:paraId="31D26A0D"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例：岗位要求有</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年工作经历，张</w:t>
      </w:r>
      <w:proofErr w:type="gramStart"/>
      <w:r>
        <w:rPr>
          <w:rFonts w:ascii="仿宋_GB2312" w:eastAsia="仿宋_GB2312" w:hint="eastAsia"/>
          <w:color w:val="000000" w:themeColor="text1"/>
          <w:sz w:val="32"/>
          <w:szCs w:val="32"/>
        </w:rPr>
        <w:t>三工作</w:t>
      </w:r>
      <w:proofErr w:type="gramEnd"/>
      <w:r>
        <w:rPr>
          <w:rFonts w:ascii="仿宋_GB2312" w:eastAsia="仿宋_GB2312" w:hint="eastAsia"/>
          <w:color w:val="000000" w:themeColor="text1"/>
          <w:sz w:val="32"/>
          <w:szCs w:val="32"/>
        </w:rPr>
        <w:t>经历如下：</w:t>
      </w:r>
      <w:r>
        <w:rPr>
          <w:rFonts w:ascii="仿宋_GB2312" w:eastAsia="仿宋_GB2312" w:hint="eastAsia"/>
          <w:color w:val="000000" w:themeColor="text1"/>
          <w:sz w:val="32"/>
          <w:szCs w:val="32"/>
        </w:rPr>
        <w:br/>
        <w:t xml:space="preserve">        2018.8.7-2019.8.23</w:t>
      </w:r>
      <w:r>
        <w:rPr>
          <w:rFonts w:ascii="仿宋_GB2312" w:eastAsia="仿宋_GB2312" w:hint="eastAsia"/>
          <w:color w:val="000000" w:themeColor="text1"/>
          <w:sz w:val="32"/>
          <w:szCs w:val="32"/>
        </w:rPr>
        <w:t>在</w:t>
      </w:r>
      <w:r>
        <w:rPr>
          <w:rFonts w:ascii="仿宋_GB2312" w:eastAsia="仿宋_GB2312" w:hint="eastAsia"/>
          <w:color w:val="000000" w:themeColor="text1"/>
          <w:sz w:val="32"/>
          <w:szCs w:val="32"/>
        </w:rPr>
        <w:t>A</w:t>
      </w:r>
      <w:r>
        <w:rPr>
          <w:rFonts w:ascii="仿宋_GB2312" w:eastAsia="仿宋_GB2312" w:hint="eastAsia"/>
          <w:color w:val="000000" w:themeColor="text1"/>
          <w:sz w:val="32"/>
          <w:szCs w:val="32"/>
        </w:rPr>
        <w:t>单位上班</w:t>
      </w:r>
      <w:r>
        <w:rPr>
          <w:rFonts w:ascii="仿宋_GB2312" w:eastAsia="仿宋_GB2312" w:hint="eastAsia"/>
          <w:color w:val="000000" w:themeColor="text1"/>
          <w:sz w:val="32"/>
          <w:szCs w:val="32"/>
        </w:rPr>
        <w:t xml:space="preserve"> (13</w:t>
      </w:r>
      <w:r>
        <w:rPr>
          <w:rFonts w:ascii="仿宋_GB2312" w:eastAsia="仿宋_GB2312" w:hint="eastAsia"/>
          <w:color w:val="000000" w:themeColor="text1"/>
          <w:sz w:val="32"/>
          <w:szCs w:val="32"/>
        </w:rPr>
        <w:t>个月）</w:t>
      </w:r>
      <w:r>
        <w:rPr>
          <w:rFonts w:ascii="仿宋_GB2312" w:eastAsia="仿宋_GB2312" w:hint="eastAsia"/>
          <w:color w:val="000000" w:themeColor="text1"/>
          <w:sz w:val="32"/>
          <w:szCs w:val="32"/>
        </w:rPr>
        <w:br/>
        <w:t xml:space="preserve">        2019.10.8-2020.8.17</w:t>
      </w:r>
      <w:r>
        <w:rPr>
          <w:rFonts w:ascii="仿宋_GB2312" w:eastAsia="仿宋_GB2312" w:hint="eastAsia"/>
          <w:color w:val="000000" w:themeColor="text1"/>
          <w:sz w:val="32"/>
          <w:szCs w:val="32"/>
        </w:rPr>
        <w:t>在</w:t>
      </w:r>
      <w:r>
        <w:rPr>
          <w:rFonts w:ascii="仿宋_GB2312" w:eastAsia="仿宋_GB2312" w:hint="eastAsia"/>
          <w:color w:val="000000" w:themeColor="text1"/>
          <w:sz w:val="32"/>
          <w:szCs w:val="32"/>
        </w:rPr>
        <w:t>B</w:t>
      </w:r>
      <w:r>
        <w:rPr>
          <w:rFonts w:ascii="仿宋_GB2312" w:eastAsia="仿宋_GB2312" w:hint="eastAsia"/>
          <w:color w:val="000000" w:themeColor="text1"/>
          <w:sz w:val="32"/>
          <w:szCs w:val="32"/>
        </w:rPr>
        <w:t>单位上班</w:t>
      </w:r>
      <w:r>
        <w:rPr>
          <w:rFonts w:ascii="仿宋_GB2312" w:eastAsia="仿宋_GB2312" w:hint="eastAsia"/>
          <w:color w:val="000000" w:themeColor="text1"/>
          <w:sz w:val="32"/>
          <w:szCs w:val="32"/>
        </w:rPr>
        <w:t>(11</w:t>
      </w:r>
      <w:r>
        <w:rPr>
          <w:rFonts w:ascii="仿宋_GB2312" w:eastAsia="仿宋_GB2312" w:hint="eastAsia"/>
          <w:color w:val="000000" w:themeColor="text1"/>
          <w:sz w:val="32"/>
          <w:szCs w:val="32"/>
        </w:rPr>
        <w:t>个月）</w:t>
      </w:r>
      <w:r>
        <w:rPr>
          <w:rFonts w:ascii="仿宋_GB2312" w:eastAsia="仿宋_GB2312" w:hint="eastAsia"/>
          <w:color w:val="000000" w:themeColor="text1"/>
          <w:sz w:val="32"/>
          <w:szCs w:val="32"/>
        </w:rPr>
        <w:br/>
        <w:t xml:space="preserve">        </w:t>
      </w:r>
      <w:r>
        <w:rPr>
          <w:rFonts w:ascii="仿宋_GB2312" w:eastAsia="仿宋_GB2312" w:hint="eastAsia"/>
          <w:color w:val="000000" w:themeColor="text1"/>
          <w:sz w:val="32"/>
          <w:szCs w:val="32"/>
        </w:rPr>
        <w:t>累计</w:t>
      </w:r>
      <w:r>
        <w:rPr>
          <w:rFonts w:ascii="仿宋_GB2312" w:eastAsia="仿宋_GB2312" w:hint="eastAsia"/>
          <w:color w:val="000000" w:themeColor="text1"/>
          <w:sz w:val="32"/>
          <w:szCs w:val="32"/>
        </w:rPr>
        <w:t>24</w:t>
      </w:r>
      <w:r>
        <w:rPr>
          <w:rFonts w:ascii="仿宋_GB2312" w:eastAsia="仿宋_GB2312" w:hint="eastAsia"/>
          <w:color w:val="000000" w:themeColor="text1"/>
          <w:sz w:val="32"/>
          <w:szCs w:val="32"/>
        </w:rPr>
        <w:t>个月，满足</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年工作经历。</w:t>
      </w:r>
    </w:p>
    <w:p w14:paraId="703B3130" w14:textId="77777777" w:rsidR="0080108D" w:rsidRDefault="00683B69">
      <w:pPr>
        <w:numPr>
          <w:ilvl w:val="0"/>
          <w:numId w:val="4"/>
        </w:numPr>
        <w:ind w:firstLineChars="200" w:firstLine="643"/>
        <w:outlineLvl w:val="0"/>
        <w:rPr>
          <w:rFonts w:ascii="黑体" w:eastAsia="黑体" w:hAnsi="黑体"/>
          <w:b/>
          <w:bCs/>
          <w:color w:val="000000" w:themeColor="text1"/>
          <w:sz w:val="32"/>
          <w:szCs w:val="32"/>
        </w:rPr>
      </w:pPr>
      <w:bookmarkStart w:id="26" w:name="_Toc705677103"/>
      <w:r>
        <w:rPr>
          <w:rFonts w:ascii="黑体" w:eastAsia="黑体" w:hAnsi="黑体" w:hint="eastAsia"/>
          <w:b/>
          <w:bCs/>
          <w:color w:val="000000" w:themeColor="text1"/>
          <w:sz w:val="32"/>
          <w:szCs w:val="32"/>
        </w:rPr>
        <w:t>岗位开考比例</w:t>
      </w:r>
      <w:bookmarkEnd w:id="26"/>
    </w:p>
    <w:p w14:paraId="4F0366F2" w14:textId="6AAF1FF7" w:rsidR="0080108D" w:rsidRDefault="00683B69">
      <w:pPr>
        <w:ind w:firstLineChars="200" w:firstLine="640"/>
        <w:rPr>
          <w:rFonts w:ascii="仿宋_GB2312" w:eastAsia="仿宋_GB2312"/>
          <w:color w:val="000000" w:themeColor="text1"/>
          <w:sz w:val="32"/>
          <w:szCs w:val="32"/>
        </w:rPr>
      </w:pPr>
      <w:r w:rsidRPr="00683B69">
        <w:rPr>
          <w:rFonts w:ascii="仿宋_GB2312" w:eastAsia="仿宋_GB2312" w:hint="eastAsia"/>
          <w:sz w:val="32"/>
          <w:szCs w:val="32"/>
        </w:rPr>
        <w:t>符合岗位资格条件的报名人数与岗位拟聘人数</w:t>
      </w:r>
      <w:r w:rsidRPr="00683B69">
        <w:rPr>
          <w:rFonts w:ascii="仿宋_GB2312" w:eastAsia="仿宋_GB2312" w:hint="eastAsia"/>
          <w:sz w:val="32"/>
          <w:szCs w:val="32"/>
        </w:rPr>
        <w:t>比例达不到</w:t>
      </w:r>
      <w:r w:rsidRPr="00683B69">
        <w:rPr>
          <w:rFonts w:ascii="仿宋_GB2312" w:eastAsia="仿宋_GB2312" w:hint="eastAsia"/>
          <w:sz w:val="32"/>
          <w:szCs w:val="32"/>
        </w:rPr>
        <w:t>3:1</w:t>
      </w:r>
      <w:r w:rsidRPr="00683B69">
        <w:rPr>
          <w:rFonts w:ascii="仿宋_GB2312" w:eastAsia="仿宋_GB2312" w:hint="eastAsia"/>
          <w:sz w:val="32"/>
          <w:szCs w:val="32"/>
        </w:rPr>
        <w:t>的，原则上应</w:t>
      </w:r>
      <w:r w:rsidRPr="00683B69">
        <w:rPr>
          <w:rFonts w:ascii="仿宋_GB2312" w:eastAsia="仿宋_GB2312" w:hint="eastAsia"/>
          <w:sz w:val="32"/>
          <w:szCs w:val="32"/>
        </w:rPr>
        <w:t>取消开考。</w:t>
      </w:r>
      <w:r w:rsidRPr="00683B69">
        <w:rPr>
          <w:rFonts w:ascii="仿宋_GB2312" w:eastAsia="仿宋_GB2312" w:hAnsi="仿宋" w:cs="宋体" w:hint="eastAsia"/>
          <w:sz w:val="32"/>
          <w:szCs w:val="32"/>
          <w:shd w:val="clear" w:color="auto" w:fill="FFFFFF"/>
        </w:rPr>
        <w:t>情况特殊确需降低比例的，由招聘单位及主管部门提出意见，报市</w:t>
      </w:r>
      <w:proofErr w:type="gramStart"/>
      <w:r w:rsidRPr="00683B69">
        <w:rPr>
          <w:rFonts w:ascii="仿宋_GB2312" w:eastAsia="仿宋_GB2312" w:hAnsi="仿宋" w:cs="宋体" w:hint="eastAsia"/>
          <w:sz w:val="32"/>
          <w:szCs w:val="32"/>
          <w:shd w:val="clear" w:color="auto" w:fill="FFFFFF"/>
        </w:rPr>
        <w:t>人社局</w:t>
      </w:r>
      <w:proofErr w:type="gramEnd"/>
      <w:r w:rsidRPr="00683B69">
        <w:rPr>
          <w:rFonts w:ascii="仿宋_GB2312" w:eastAsia="仿宋_GB2312" w:hAnsi="仿宋" w:cs="宋体" w:hint="eastAsia"/>
          <w:sz w:val="32"/>
          <w:szCs w:val="32"/>
          <w:shd w:val="clear" w:color="auto" w:fill="FFFFFF"/>
        </w:rPr>
        <w:t>研究同意后</w:t>
      </w:r>
      <w:r w:rsidRPr="00683B69">
        <w:rPr>
          <w:rFonts w:ascii="仿宋_GB2312" w:eastAsia="仿宋_GB2312" w:hint="eastAsia"/>
          <w:sz w:val="32"/>
          <w:szCs w:val="32"/>
        </w:rPr>
        <w:t>在“网上考</w:t>
      </w:r>
      <w:proofErr w:type="gramStart"/>
      <w:r w:rsidRPr="00683B69">
        <w:rPr>
          <w:rFonts w:ascii="仿宋_GB2312" w:eastAsia="仿宋_GB2312" w:hint="eastAsia"/>
          <w:sz w:val="32"/>
          <w:szCs w:val="32"/>
        </w:rPr>
        <w:t>务</w:t>
      </w:r>
      <w:proofErr w:type="gramEnd"/>
      <w:r w:rsidRPr="00683B69">
        <w:rPr>
          <w:rFonts w:ascii="仿宋_GB2312" w:eastAsia="仿宋_GB2312" w:hint="eastAsia"/>
          <w:sz w:val="32"/>
          <w:szCs w:val="32"/>
        </w:rPr>
        <w:t>信息通知”中</w:t>
      </w:r>
      <w:r w:rsidRPr="00683B69">
        <w:rPr>
          <w:rFonts w:ascii="仿宋_GB2312" w:eastAsia="仿宋_GB2312" w:hint="eastAsia"/>
          <w:sz w:val="32"/>
          <w:szCs w:val="32"/>
        </w:rPr>
        <w:t>另行公告</w:t>
      </w:r>
      <w:r w:rsidRPr="00683B69">
        <w:rPr>
          <w:rFonts w:ascii="仿宋_GB2312" w:eastAsia="仿宋_GB2312" w:hint="eastAsia"/>
          <w:color w:val="000000" w:themeColor="text1"/>
          <w:sz w:val="32"/>
          <w:szCs w:val="32"/>
        </w:rPr>
        <w:t>。</w:t>
      </w:r>
    </w:p>
    <w:p w14:paraId="509134AB" w14:textId="77777777" w:rsidR="0080108D" w:rsidRDefault="00683B69">
      <w:pPr>
        <w:numPr>
          <w:ilvl w:val="0"/>
          <w:numId w:val="4"/>
        </w:numPr>
        <w:ind w:firstLineChars="200" w:firstLine="643"/>
        <w:outlineLvl w:val="0"/>
        <w:rPr>
          <w:rFonts w:ascii="黑体" w:eastAsia="黑体" w:hAnsi="黑体"/>
          <w:b/>
          <w:bCs/>
          <w:color w:val="000000" w:themeColor="text1"/>
          <w:sz w:val="32"/>
          <w:szCs w:val="32"/>
        </w:rPr>
      </w:pPr>
      <w:bookmarkStart w:id="27" w:name="_Toc1377609615"/>
      <w:r>
        <w:rPr>
          <w:rFonts w:ascii="黑体" w:eastAsia="黑体" w:hAnsi="黑体" w:hint="eastAsia"/>
          <w:b/>
          <w:bCs/>
          <w:color w:val="000000" w:themeColor="text1"/>
          <w:sz w:val="32"/>
          <w:szCs w:val="32"/>
        </w:rPr>
        <w:t>笔试加分</w:t>
      </w:r>
      <w:bookmarkEnd w:id="27"/>
    </w:p>
    <w:p w14:paraId="6D9E6D65" w14:textId="77777777" w:rsidR="0080108D" w:rsidRDefault="00683B69">
      <w:pPr>
        <w:ind w:firstLineChars="200" w:firstLine="643"/>
        <w:outlineLvl w:val="1"/>
        <w:rPr>
          <w:rFonts w:ascii="楷体" w:eastAsia="楷体" w:hAnsi="楷体" w:cs="楷体"/>
          <w:b/>
          <w:bCs/>
          <w:color w:val="000000" w:themeColor="text1"/>
          <w:sz w:val="32"/>
          <w:szCs w:val="32"/>
        </w:rPr>
      </w:pPr>
      <w:bookmarkStart w:id="28" w:name="_Toc363628659"/>
      <w:r>
        <w:rPr>
          <w:rFonts w:ascii="楷体" w:eastAsia="楷体" w:hAnsi="楷体" w:cs="楷体" w:hint="eastAsia"/>
          <w:b/>
          <w:bCs/>
          <w:color w:val="000000" w:themeColor="text1"/>
          <w:sz w:val="32"/>
          <w:szCs w:val="32"/>
        </w:rPr>
        <w:t>（一）加分原则</w:t>
      </w:r>
      <w:bookmarkEnd w:id="28"/>
    </w:p>
    <w:p w14:paraId="71D79D65"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笔试成绩</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笔试卷面分</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各项加分。</w:t>
      </w:r>
    </w:p>
    <w:p w14:paraId="77BE267F"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加分仅限于笔试卷面分，免笔试人员在专业测试、面试</w:t>
      </w:r>
      <w:r>
        <w:rPr>
          <w:rFonts w:ascii="仿宋_GB2312" w:eastAsia="仿宋_GB2312" w:hint="eastAsia"/>
          <w:color w:val="000000" w:themeColor="text1"/>
          <w:sz w:val="32"/>
          <w:szCs w:val="32"/>
        </w:rPr>
        <w:lastRenderedPageBreak/>
        <w:t>环节不享受加分。加分不受笔试满分限制。</w:t>
      </w:r>
      <w:r>
        <w:rPr>
          <w:rFonts w:ascii="仿宋_GB2312" w:eastAsia="仿宋_GB2312" w:hint="eastAsia"/>
          <w:b/>
          <w:bCs/>
          <w:color w:val="000000" w:themeColor="text1"/>
          <w:sz w:val="32"/>
          <w:szCs w:val="32"/>
        </w:rPr>
        <w:t>各项加分可累计计算，但累计最高不超过</w:t>
      </w:r>
      <w:r>
        <w:rPr>
          <w:rFonts w:ascii="仿宋_GB2312" w:eastAsia="仿宋_GB2312" w:hint="eastAsia"/>
          <w:b/>
          <w:bCs/>
          <w:color w:val="000000" w:themeColor="text1"/>
          <w:sz w:val="32"/>
          <w:szCs w:val="32"/>
        </w:rPr>
        <w:t>10</w:t>
      </w:r>
      <w:r>
        <w:rPr>
          <w:rFonts w:ascii="仿宋_GB2312" w:eastAsia="仿宋_GB2312" w:hint="eastAsia"/>
          <w:b/>
          <w:bCs/>
          <w:color w:val="000000" w:themeColor="text1"/>
          <w:sz w:val="32"/>
          <w:szCs w:val="32"/>
        </w:rPr>
        <w:t>分。</w:t>
      </w:r>
      <w:r>
        <w:rPr>
          <w:rFonts w:ascii="仿宋_GB2312" w:eastAsia="仿宋_GB2312" w:hint="eastAsia"/>
          <w:color w:val="000000" w:themeColor="text1"/>
          <w:sz w:val="32"/>
          <w:szCs w:val="32"/>
        </w:rPr>
        <w:t>曾通过享受政策待遇被录（聘）为公务员或事业单位编内工作人员的，不再享受相应项目的加分。</w:t>
      </w:r>
    </w:p>
    <w:p w14:paraId="54D7CB40" w14:textId="77777777" w:rsidR="0080108D" w:rsidRDefault="00683B69">
      <w:pPr>
        <w:ind w:firstLineChars="200" w:firstLine="643"/>
        <w:rPr>
          <w:rFonts w:ascii="仿宋_GB2312" w:eastAsia="仿宋_GB2312"/>
          <w:color w:val="000000" w:themeColor="text1"/>
          <w:sz w:val="32"/>
          <w:szCs w:val="32"/>
        </w:rPr>
      </w:pPr>
      <w:r>
        <w:rPr>
          <w:rFonts w:ascii="楷体" w:eastAsia="楷体" w:hAnsi="楷体" w:cs="楷体" w:hint="eastAsia"/>
          <w:b/>
          <w:bCs/>
          <w:color w:val="000000" w:themeColor="text1"/>
          <w:sz w:val="32"/>
          <w:szCs w:val="32"/>
        </w:rPr>
        <w:t>（二）加分对象</w:t>
      </w:r>
    </w:p>
    <w:p w14:paraId="759D2C7D" w14:textId="77777777" w:rsidR="0080108D" w:rsidRDefault="00683B69">
      <w:pPr>
        <w:ind w:firstLineChars="200" w:firstLine="640"/>
        <w:rPr>
          <w:rFonts w:ascii="仿宋_GB2312" w:eastAsia="仿宋_GB2312"/>
          <w:strike/>
          <w:color w:val="000000" w:themeColor="text1"/>
          <w:sz w:val="32"/>
          <w:szCs w:val="32"/>
        </w:rPr>
      </w:pPr>
      <w:r>
        <w:rPr>
          <w:rFonts w:ascii="仿宋_GB2312" w:eastAsia="仿宋_GB2312" w:hint="eastAsia"/>
          <w:color w:val="000000" w:themeColor="text1"/>
          <w:sz w:val="32"/>
          <w:szCs w:val="32"/>
        </w:rPr>
        <w:t>经报名资格审核通过并符合以下加分政策的报考人员可享受笔试加分待遇：</w:t>
      </w:r>
    </w:p>
    <w:p w14:paraId="29C0BA3D" w14:textId="77777777" w:rsidR="0080108D" w:rsidRDefault="00683B69">
      <w:pPr>
        <w:ind w:firstLineChars="200" w:firstLine="643"/>
        <w:outlineLvl w:val="2"/>
        <w:rPr>
          <w:rFonts w:ascii="仿宋_GB2312" w:eastAsia="仿宋_GB2312" w:hAnsi="仿宋_GB2312" w:cs="仿宋_GB2312"/>
          <w:b/>
          <w:bCs/>
          <w:color w:val="000000" w:themeColor="text1"/>
          <w:sz w:val="32"/>
          <w:szCs w:val="32"/>
        </w:rPr>
      </w:pPr>
      <w:bookmarkStart w:id="29" w:name="_Toc9098"/>
      <w:bookmarkStart w:id="30" w:name="_Toc15632"/>
      <w:bookmarkStart w:id="31" w:name="_Toc17898"/>
      <w:bookmarkStart w:id="32" w:name="_Toc13976"/>
      <w:bookmarkStart w:id="33" w:name="_Toc10848"/>
      <w:bookmarkStart w:id="34" w:name="_Toc1716123593"/>
      <w:r>
        <w:rPr>
          <w:rFonts w:ascii="仿宋_GB2312" w:eastAsia="仿宋_GB2312" w:hAnsi="仿宋_GB2312" w:cs="仿宋_GB2312" w:hint="eastAsia"/>
          <w:b/>
          <w:bCs/>
          <w:color w:val="000000" w:themeColor="text1"/>
          <w:sz w:val="32"/>
          <w:szCs w:val="32"/>
        </w:rPr>
        <w:t>1.</w:t>
      </w:r>
      <w:r>
        <w:rPr>
          <w:rFonts w:ascii="仿宋_GB2312" w:eastAsia="仿宋_GB2312" w:hAnsi="仿宋_GB2312" w:cs="仿宋_GB2312" w:hint="eastAsia"/>
          <w:b/>
          <w:bCs/>
          <w:color w:val="000000" w:themeColor="text1"/>
          <w:sz w:val="32"/>
          <w:szCs w:val="32"/>
        </w:rPr>
        <w:t>服务基层项目高校毕业人员</w:t>
      </w:r>
      <w:bookmarkEnd w:id="29"/>
      <w:bookmarkEnd w:id="30"/>
      <w:bookmarkEnd w:id="31"/>
      <w:bookmarkEnd w:id="32"/>
      <w:bookmarkEnd w:id="33"/>
      <w:bookmarkEnd w:id="34"/>
    </w:p>
    <w:p w14:paraId="61B56F54"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参加国家和福建省组织实施的“三支一扶”计划、“志愿服务西部计划”（含研究生支教团）、“志愿服务欠发达地区计划”和“服务社区计划”等，服务期限为</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年及以上且于</w:t>
      </w:r>
      <w:r>
        <w:rPr>
          <w:rFonts w:ascii="仿宋_GB2312" w:eastAsia="仿宋_GB2312"/>
          <w:color w:val="000000" w:themeColor="text1"/>
          <w:sz w:val="32"/>
          <w:szCs w:val="32"/>
        </w:rPr>
        <w:t>2022</w:t>
      </w:r>
      <w:r>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12</w:t>
      </w:r>
      <w:r>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31</w:t>
      </w:r>
      <w:r>
        <w:rPr>
          <w:rFonts w:ascii="仿宋_GB2312" w:eastAsia="仿宋_GB2312" w:hint="eastAsia"/>
          <w:color w:val="000000" w:themeColor="text1"/>
          <w:sz w:val="32"/>
          <w:szCs w:val="32"/>
        </w:rPr>
        <w:t>日前期满考核合格的福建户籍或福建生源高校毕业人员：服务期限</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年及以上且期满考核合格的服务基层项目毕业生，报考市属事业单位笔试</w:t>
      </w:r>
      <w:proofErr w:type="gramStart"/>
      <w:r>
        <w:rPr>
          <w:rFonts w:ascii="仿宋_GB2312" w:eastAsia="仿宋_GB2312" w:hint="eastAsia"/>
          <w:color w:val="000000" w:themeColor="text1"/>
          <w:sz w:val="32"/>
          <w:szCs w:val="32"/>
        </w:rPr>
        <w:t>卷面分加</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分</w:t>
      </w:r>
      <w:proofErr w:type="gramEnd"/>
      <w:r>
        <w:rPr>
          <w:rFonts w:ascii="仿宋_GB2312" w:eastAsia="仿宋_GB2312" w:hint="eastAsia"/>
          <w:color w:val="000000" w:themeColor="text1"/>
          <w:sz w:val="32"/>
          <w:szCs w:val="32"/>
        </w:rPr>
        <w:t>，报考区属事业单位笔试</w:t>
      </w:r>
      <w:proofErr w:type="gramStart"/>
      <w:r>
        <w:rPr>
          <w:rFonts w:ascii="仿宋_GB2312" w:eastAsia="仿宋_GB2312" w:hint="eastAsia"/>
          <w:color w:val="000000" w:themeColor="text1"/>
          <w:sz w:val="32"/>
          <w:szCs w:val="32"/>
        </w:rPr>
        <w:t>卷面分加</w:t>
      </w: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分</w:t>
      </w:r>
      <w:proofErr w:type="gramEnd"/>
      <w:r>
        <w:rPr>
          <w:rFonts w:ascii="仿宋_GB2312" w:eastAsia="仿宋_GB2312" w:hint="eastAsia"/>
          <w:color w:val="000000" w:themeColor="text1"/>
          <w:sz w:val="32"/>
          <w:szCs w:val="32"/>
        </w:rPr>
        <w:t>；服务期限</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年及以上不满</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年且期满考核合格的服务基层项目毕业生，报考市属事业单位不加分，报考区属事业单位笔试</w:t>
      </w:r>
      <w:proofErr w:type="gramStart"/>
      <w:r>
        <w:rPr>
          <w:rFonts w:ascii="仿宋_GB2312" w:eastAsia="仿宋_GB2312" w:hint="eastAsia"/>
          <w:color w:val="000000" w:themeColor="text1"/>
          <w:sz w:val="32"/>
          <w:szCs w:val="32"/>
        </w:rPr>
        <w:t>卷面分加</w:t>
      </w: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分</w:t>
      </w:r>
      <w:proofErr w:type="gramEnd"/>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 xml:space="preserve"> </w:t>
      </w:r>
    </w:p>
    <w:p w14:paraId="087CDA10" w14:textId="77777777" w:rsidR="0080108D" w:rsidRDefault="00683B69">
      <w:pPr>
        <w:ind w:firstLineChars="200" w:firstLine="643"/>
        <w:outlineLvl w:val="2"/>
        <w:rPr>
          <w:rFonts w:ascii="仿宋_GB2312" w:eastAsia="仿宋_GB2312" w:hAnsi="仿宋_GB2312" w:cs="仿宋_GB2312"/>
          <w:b/>
          <w:bCs/>
          <w:color w:val="000000" w:themeColor="text1"/>
          <w:sz w:val="32"/>
          <w:szCs w:val="32"/>
        </w:rPr>
      </w:pPr>
      <w:bookmarkStart w:id="35" w:name="_Toc22049"/>
      <w:bookmarkStart w:id="36" w:name="_Toc1747"/>
      <w:bookmarkStart w:id="37" w:name="_Toc24980"/>
      <w:bookmarkStart w:id="38" w:name="_Toc12368"/>
      <w:bookmarkStart w:id="39" w:name="_Toc3463"/>
      <w:bookmarkStart w:id="40" w:name="_Toc159874158"/>
      <w:r>
        <w:rPr>
          <w:rFonts w:ascii="仿宋_GB2312" w:eastAsia="仿宋_GB2312" w:hAnsi="仿宋_GB2312" w:cs="仿宋_GB2312" w:hint="eastAsia"/>
          <w:b/>
          <w:bCs/>
          <w:color w:val="000000" w:themeColor="text1"/>
          <w:sz w:val="32"/>
          <w:szCs w:val="32"/>
        </w:rPr>
        <w:t>2.</w:t>
      </w:r>
      <w:r>
        <w:rPr>
          <w:rFonts w:ascii="仿宋_GB2312" w:eastAsia="仿宋_GB2312" w:hAnsi="仿宋_GB2312" w:cs="仿宋_GB2312" w:hint="eastAsia"/>
          <w:b/>
          <w:bCs/>
          <w:color w:val="000000" w:themeColor="text1"/>
          <w:sz w:val="32"/>
          <w:szCs w:val="32"/>
        </w:rPr>
        <w:t>退役士兵（含大学生退役士兵）</w:t>
      </w:r>
      <w:bookmarkEnd w:id="35"/>
      <w:bookmarkEnd w:id="36"/>
      <w:bookmarkEnd w:id="37"/>
      <w:bookmarkEnd w:id="38"/>
      <w:bookmarkEnd w:id="39"/>
      <w:bookmarkEnd w:id="40"/>
    </w:p>
    <w:p w14:paraId="38C6448C"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由福建</w:t>
      </w:r>
      <w:r>
        <w:rPr>
          <w:rFonts w:ascii="仿宋_GB2312" w:eastAsia="仿宋_GB2312" w:hint="eastAsia"/>
          <w:color w:val="000000" w:themeColor="text1"/>
          <w:sz w:val="32"/>
          <w:szCs w:val="32"/>
        </w:rPr>
        <w:t>省兵役机关批准入伍或福建生源的退役士兵（在福建省外应征入伍，但已于报名截止日前取得福建户籍的可参照），可享受以下笔试卷面分加分：服役满</w:t>
      </w:r>
      <w:r>
        <w:rPr>
          <w:rFonts w:ascii="仿宋_GB2312" w:eastAsia="仿宋_GB2312" w:hint="eastAsia"/>
          <w:color w:val="000000" w:themeColor="text1"/>
          <w:sz w:val="32"/>
          <w:szCs w:val="32"/>
        </w:rPr>
        <w:t>13</w:t>
      </w:r>
      <w:r>
        <w:rPr>
          <w:rFonts w:ascii="仿宋_GB2312" w:eastAsia="仿宋_GB2312" w:hint="eastAsia"/>
          <w:color w:val="000000" w:themeColor="text1"/>
          <w:sz w:val="32"/>
          <w:szCs w:val="32"/>
        </w:rPr>
        <w:t>年以上的加</w:t>
      </w:r>
      <w:r>
        <w:rPr>
          <w:rFonts w:ascii="仿宋_GB2312" w:eastAsia="仿宋_GB2312" w:hint="eastAsia"/>
          <w:color w:val="000000" w:themeColor="text1"/>
          <w:sz w:val="32"/>
          <w:szCs w:val="32"/>
        </w:rPr>
        <w:t>8</w:t>
      </w:r>
      <w:r>
        <w:rPr>
          <w:rFonts w:ascii="仿宋_GB2312" w:eastAsia="仿宋_GB2312" w:hint="eastAsia"/>
          <w:color w:val="000000" w:themeColor="text1"/>
          <w:sz w:val="32"/>
          <w:szCs w:val="32"/>
        </w:rPr>
        <w:t>分</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服役满</w:t>
      </w:r>
      <w:r>
        <w:rPr>
          <w:rFonts w:ascii="仿宋_GB2312" w:eastAsia="仿宋_GB2312" w:hint="eastAsia"/>
          <w:color w:val="000000" w:themeColor="text1"/>
          <w:sz w:val="32"/>
          <w:szCs w:val="32"/>
        </w:rPr>
        <w:t>9</w:t>
      </w:r>
      <w:r>
        <w:rPr>
          <w:rFonts w:ascii="仿宋_GB2312" w:eastAsia="仿宋_GB2312" w:hint="eastAsia"/>
          <w:color w:val="000000" w:themeColor="text1"/>
          <w:sz w:val="32"/>
          <w:szCs w:val="32"/>
        </w:rPr>
        <w:t>年至</w:t>
      </w:r>
      <w:r>
        <w:rPr>
          <w:rFonts w:ascii="仿宋_GB2312" w:eastAsia="仿宋_GB2312" w:hint="eastAsia"/>
          <w:color w:val="000000" w:themeColor="text1"/>
          <w:sz w:val="32"/>
          <w:szCs w:val="32"/>
        </w:rPr>
        <w:t>12</w:t>
      </w:r>
      <w:r>
        <w:rPr>
          <w:rFonts w:ascii="仿宋_GB2312" w:eastAsia="仿宋_GB2312" w:hint="eastAsia"/>
          <w:color w:val="000000" w:themeColor="text1"/>
          <w:sz w:val="32"/>
          <w:szCs w:val="32"/>
        </w:rPr>
        <w:t>年的加</w:t>
      </w:r>
      <w:r>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分</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服役满</w:t>
      </w:r>
      <w:r>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年至</w:t>
      </w:r>
      <w:r>
        <w:rPr>
          <w:rFonts w:ascii="仿宋_GB2312" w:eastAsia="仿宋_GB2312" w:hint="eastAsia"/>
          <w:color w:val="000000" w:themeColor="text1"/>
          <w:sz w:val="32"/>
          <w:szCs w:val="32"/>
        </w:rPr>
        <w:t>8</w:t>
      </w:r>
      <w:r>
        <w:rPr>
          <w:rFonts w:ascii="仿宋_GB2312" w:eastAsia="仿宋_GB2312" w:hint="eastAsia"/>
          <w:color w:val="000000" w:themeColor="text1"/>
          <w:sz w:val="32"/>
          <w:szCs w:val="32"/>
        </w:rPr>
        <w:t>年的</w:t>
      </w:r>
      <w:r>
        <w:rPr>
          <w:rFonts w:ascii="仿宋_GB2312" w:eastAsia="仿宋_GB2312" w:hint="eastAsia"/>
          <w:color w:val="000000" w:themeColor="text1"/>
          <w:sz w:val="32"/>
          <w:szCs w:val="32"/>
        </w:rPr>
        <w:lastRenderedPageBreak/>
        <w:t>加</w:t>
      </w:r>
      <w:r>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分</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服役满</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年至</w:t>
      </w: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年的加</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分</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荣立二等功及以上的另加</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分</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次</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荣立三等功的另加</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分</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次</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获得优秀士官或优秀士兵或优秀义务兵荣誉称号的另加</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分</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次</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伤残士兵另加</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分</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对在边防、高原、海岛等艰苦地区或从事飞行、舰艇工作</w:t>
      </w: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年及以上的，除享受以上加</w:t>
      </w:r>
      <w:proofErr w:type="gramStart"/>
      <w:r>
        <w:rPr>
          <w:rFonts w:ascii="仿宋_GB2312" w:eastAsia="仿宋_GB2312" w:hint="eastAsia"/>
          <w:color w:val="000000" w:themeColor="text1"/>
          <w:sz w:val="32"/>
          <w:szCs w:val="32"/>
        </w:rPr>
        <w:t>分外可</w:t>
      </w:r>
      <w:proofErr w:type="gramEnd"/>
      <w:r>
        <w:rPr>
          <w:rFonts w:ascii="仿宋_GB2312" w:eastAsia="仿宋_GB2312" w:hint="eastAsia"/>
          <w:color w:val="000000" w:themeColor="text1"/>
          <w:sz w:val="32"/>
          <w:szCs w:val="32"/>
        </w:rPr>
        <w:t>再加</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分；全日制普通教育大专以上学历学生在校期间应征入伍且退役</w:t>
      </w:r>
      <w:r>
        <w:rPr>
          <w:rFonts w:ascii="仿宋_GB2312" w:eastAsia="仿宋_GB2312" w:hint="eastAsia"/>
          <w:color w:val="000000" w:themeColor="text1"/>
          <w:sz w:val="32"/>
          <w:szCs w:val="32"/>
        </w:rPr>
        <w:t>后继续完成学业的，毕业后加</w:t>
      </w: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分；全日制普通教育大专以上学历毕业生应征入伍的，退役后加</w:t>
      </w:r>
      <w:r>
        <w:rPr>
          <w:rFonts w:ascii="仿宋_GB2312" w:eastAsia="仿宋_GB2312" w:hint="eastAsia"/>
          <w:color w:val="000000" w:themeColor="text1"/>
          <w:sz w:val="32"/>
          <w:szCs w:val="32"/>
        </w:rPr>
        <w:t>5</w:t>
      </w:r>
      <w:r>
        <w:rPr>
          <w:rFonts w:ascii="仿宋_GB2312" w:eastAsia="仿宋_GB2312" w:hint="eastAsia"/>
          <w:color w:val="000000" w:themeColor="text1"/>
          <w:sz w:val="32"/>
          <w:szCs w:val="32"/>
        </w:rPr>
        <w:t>分。</w:t>
      </w:r>
    </w:p>
    <w:p w14:paraId="29407332" w14:textId="77777777" w:rsidR="0080108D" w:rsidRDefault="00683B69">
      <w:pPr>
        <w:ind w:firstLineChars="200" w:firstLine="643"/>
        <w:outlineLvl w:val="2"/>
        <w:rPr>
          <w:rFonts w:ascii="仿宋_GB2312" w:eastAsia="仿宋_GB2312" w:hAnsi="仿宋_GB2312" w:cs="仿宋_GB2312"/>
          <w:b/>
          <w:bCs/>
          <w:color w:val="000000" w:themeColor="text1"/>
          <w:sz w:val="32"/>
          <w:szCs w:val="32"/>
        </w:rPr>
      </w:pPr>
      <w:bookmarkStart w:id="41" w:name="_Toc5502"/>
      <w:bookmarkStart w:id="42" w:name="_Toc31915"/>
      <w:bookmarkStart w:id="43" w:name="_Toc15434"/>
      <w:bookmarkStart w:id="44" w:name="_Toc41944464"/>
      <w:r>
        <w:rPr>
          <w:rFonts w:ascii="仿宋_GB2312" w:eastAsia="仿宋_GB2312" w:hAnsi="仿宋_GB2312" w:cs="仿宋_GB2312" w:hint="eastAsia"/>
          <w:b/>
          <w:bCs/>
          <w:color w:val="000000" w:themeColor="text1"/>
          <w:sz w:val="32"/>
          <w:szCs w:val="32"/>
        </w:rPr>
        <w:t>3.</w:t>
      </w:r>
      <w:r>
        <w:rPr>
          <w:rFonts w:ascii="仿宋_GB2312" w:eastAsia="仿宋_GB2312" w:hAnsi="仿宋_GB2312" w:cs="仿宋_GB2312" w:hint="eastAsia"/>
          <w:b/>
          <w:bCs/>
          <w:color w:val="000000" w:themeColor="text1"/>
          <w:sz w:val="32"/>
          <w:szCs w:val="32"/>
        </w:rPr>
        <w:t>退役优秀运动员</w:t>
      </w:r>
      <w:bookmarkEnd w:id="41"/>
      <w:bookmarkEnd w:id="42"/>
      <w:bookmarkEnd w:id="43"/>
      <w:bookmarkEnd w:id="44"/>
    </w:p>
    <w:p w14:paraId="289011D1"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厦门市退役优秀运动员，可享受以下笔试卷面分加分：曾获得世界体育三大比赛（奥运会、世锦赛、世界杯）第</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至第</w:t>
      </w:r>
      <w:r>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名，亚洲体育三大比赛（亚运会、亚锦赛、亚洲杯）或全运会第</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或第</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名，全国锦标赛、全国冠军赛或篮球、排球、足球全国职业联赛第</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名的，加</w:t>
      </w:r>
      <w:r>
        <w:rPr>
          <w:rFonts w:ascii="仿宋_GB2312" w:eastAsia="仿宋_GB2312" w:hint="eastAsia"/>
          <w:color w:val="000000" w:themeColor="text1"/>
          <w:sz w:val="32"/>
          <w:szCs w:val="32"/>
        </w:rPr>
        <w:t>9</w:t>
      </w:r>
      <w:r>
        <w:rPr>
          <w:rFonts w:ascii="仿宋_GB2312" w:eastAsia="仿宋_GB2312" w:hint="eastAsia"/>
          <w:color w:val="000000" w:themeColor="text1"/>
          <w:sz w:val="32"/>
          <w:szCs w:val="32"/>
        </w:rPr>
        <w:t>分；曾获得省运动会冠军，全国锦标赛、全国冠军赛或篮球、排球、足球全国职业联赛第</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或第</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名，亚洲体育三大比赛（亚运会、亚锦赛、亚洲杯）第</w:t>
      </w:r>
      <w:r>
        <w:rPr>
          <w:rFonts w:ascii="仿宋_GB2312" w:eastAsia="仿宋_GB2312" w:hint="eastAsia"/>
          <w:color w:val="000000" w:themeColor="text1"/>
          <w:sz w:val="32"/>
          <w:szCs w:val="32"/>
        </w:rPr>
        <w:t>4</w:t>
      </w:r>
      <w:r>
        <w:rPr>
          <w:rFonts w:ascii="仿宋_GB2312" w:eastAsia="仿宋_GB2312" w:hint="eastAsia"/>
          <w:color w:val="000000" w:themeColor="text1"/>
          <w:sz w:val="32"/>
          <w:szCs w:val="32"/>
        </w:rPr>
        <w:t>至第</w:t>
      </w:r>
      <w:r>
        <w:rPr>
          <w:rFonts w:ascii="仿宋_GB2312" w:eastAsia="仿宋_GB2312" w:hint="eastAsia"/>
          <w:color w:val="000000" w:themeColor="text1"/>
          <w:sz w:val="32"/>
          <w:szCs w:val="32"/>
        </w:rPr>
        <w:t>6</w:t>
      </w:r>
      <w:r>
        <w:rPr>
          <w:rFonts w:ascii="仿宋_GB2312" w:eastAsia="仿宋_GB2312" w:hint="eastAsia"/>
          <w:color w:val="000000" w:themeColor="text1"/>
          <w:sz w:val="32"/>
          <w:szCs w:val="32"/>
        </w:rPr>
        <w:t>名的，加</w:t>
      </w:r>
      <w:r>
        <w:rPr>
          <w:rFonts w:ascii="仿宋_GB2312" w:eastAsia="仿宋_GB2312" w:hint="eastAsia"/>
          <w:color w:val="000000" w:themeColor="text1"/>
          <w:sz w:val="32"/>
          <w:szCs w:val="32"/>
        </w:rPr>
        <w:t>7</w:t>
      </w:r>
      <w:r>
        <w:rPr>
          <w:rFonts w:ascii="仿宋_GB2312" w:eastAsia="仿宋_GB2312" w:hint="eastAsia"/>
          <w:color w:val="000000" w:themeColor="text1"/>
          <w:sz w:val="32"/>
          <w:szCs w:val="32"/>
        </w:rPr>
        <w:t>分。</w:t>
      </w:r>
    </w:p>
    <w:p w14:paraId="3A0851CC" w14:textId="77777777" w:rsidR="0080108D" w:rsidRDefault="00683B69">
      <w:pPr>
        <w:ind w:firstLineChars="200" w:firstLine="643"/>
        <w:outlineLvl w:val="1"/>
        <w:rPr>
          <w:rFonts w:ascii="楷体" w:eastAsia="楷体" w:hAnsi="楷体" w:cs="楷体"/>
          <w:b/>
          <w:bCs/>
          <w:color w:val="000000" w:themeColor="text1"/>
          <w:sz w:val="32"/>
          <w:szCs w:val="32"/>
        </w:rPr>
      </w:pPr>
      <w:bookmarkStart w:id="45" w:name="_Toc30306"/>
      <w:bookmarkStart w:id="46" w:name="_Toc1278208452"/>
      <w:r>
        <w:rPr>
          <w:rFonts w:ascii="楷体" w:eastAsia="楷体" w:hAnsi="楷体" w:cs="楷体" w:hint="eastAsia"/>
          <w:b/>
          <w:bCs/>
          <w:color w:val="000000" w:themeColor="text1"/>
          <w:sz w:val="32"/>
          <w:szCs w:val="32"/>
        </w:rPr>
        <w:t>（</w:t>
      </w:r>
      <w:r>
        <w:rPr>
          <w:rFonts w:ascii="楷体" w:eastAsia="楷体" w:hAnsi="楷体" w:cs="楷体" w:hint="eastAsia"/>
          <w:b/>
          <w:bCs/>
          <w:color w:val="000000" w:themeColor="text1"/>
          <w:sz w:val="32"/>
          <w:szCs w:val="32"/>
        </w:rPr>
        <w:t>三）加分证明材料</w:t>
      </w:r>
      <w:bookmarkEnd w:id="45"/>
      <w:bookmarkEnd w:id="46"/>
    </w:p>
    <w:p w14:paraId="6C36D4E6"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符合加分政策的报考人员须在网上报名时如实填报，并于报名期间主动向招聘单位沟通提交以下加分证明材料（提交方式请与招聘单位联系人联系），否则视为放弃享受加分政策：</w:t>
      </w:r>
    </w:p>
    <w:p w14:paraId="0E927AF0"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1.</w:t>
      </w:r>
      <w:r>
        <w:rPr>
          <w:rFonts w:ascii="仿宋_GB2312" w:eastAsia="仿宋_GB2312" w:hint="eastAsia"/>
          <w:color w:val="000000" w:themeColor="text1"/>
          <w:sz w:val="32"/>
          <w:szCs w:val="32"/>
        </w:rPr>
        <w:t>服务基层项目毕业生须提交组织实施相应项目的机构出具的服务基层期满考核合格证书（或服务期满考核合格材料），以及福建户籍或福建生源证明材料。</w:t>
      </w:r>
    </w:p>
    <w:p w14:paraId="2482F493"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符合加分政策的退役士兵（含大学生退役士兵）安置在厦门市的，可于上班时间持身份证、退伍证前往厦门市退役军人事务局移交安置与就业创业处开具证明材料（联系电话</w:t>
      </w:r>
      <w:r>
        <w:rPr>
          <w:rFonts w:ascii="仿宋_GB2312" w:eastAsia="仿宋_GB2312" w:hint="eastAsia"/>
          <w:color w:val="000000" w:themeColor="text1"/>
          <w:sz w:val="32"/>
          <w:szCs w:val="32"/>
        </w:rPr>
        <w:t>0592-2226263</w:t>
      </w:r>
      <w:r>
        <w:rPr>
          <w:rFonts w:ascii="仿宋_GB2312" w:eastAsia="仿宋_GB2312" w:hint="eastAsia"/>
          <w:color w:val="000000" w:themeColor="text1"/>
          <w:sz w:val="32"/>
          <w:szCs w:val="32"/>
        </w:rPr>
        <w:t>）；安置在厦门市以外的，可由安置地县级及以上退役军人事务部门开具证明。此前已由民政部门开具的证明继续有效。</w:t>
      </w:r>
    </w:p>
    <w:p w14:paraId="4EED6565"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符合加分政策的我市退役优秀运动员可持相应奖项证书前往厦门市体育局人事处开具证明材料</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联系电话</w:t>
      </w:r>
      <w:r>
        <w:rPr>
          <w:rFonts w:ascii="仿宋_GB2312" w:eastAsia="仿宋_GB2312" w:hint="eastAsia"/>
          <w:color w:val="000000" w:themeColor="text1"/>
          <w:sz w:val="32"/>
          <w:szCs w:val="32"/>
        </w:rPr>
        <w:t>0592-5339323)</w:t>
      </w:r>
      <w:r>
        <w:rPr>
          <w:rFonts w:ascii="仿宋_GB2312" w:eastAsia="仿宋_GB2312" w:hint="eastAsia"/>
          <w:color w:val="000000" w:themeColor="text1"/>
          <w:sz w:val="32"/>
          <w:szCs w:val="32"/>
        </w:rPr>
        <w:t>。</w:t>
      </w:r>
    </w:p>
    <w:p w14:paraId="0457C42A" w14:textId="77777777" w:rsidR="0080108D" w:rsidRDefault="00683B69">
      <w:pPr>
        <w:numPr>
          <w:ilvl w:val="0"/>
          <w:numId w:val="4"/>
        </w:numPr>
        <w:ind w:firstLineChars="200" w:firstLine="643"/>
        <w:outlineLvl w:val="0"/>
        <w:rPr>
          <w:rFonts w:ascii="黑体" w:eastAsia="黑体" w:hAnsi="黑体"/>
          <w:b/>
          <w:bCs/>
          <w:color w:val="000000" w:themeColor="text1"/>
          <w:sz w:val="32"/>
          <w:szCs w:val="32"/>
        </w:rPr>
      </w:pPr>
      <w:bookmarkStart w:id="47" w:name="_Toc1296219652"/>
      <w:r>
        <w:rPr>
          <w:rFonts w:ascii="黑体" w:eastAsia="黑体" w:hAnsi="黑体" w:hint="eastAsia"/>
          <w:b/>
          <w:bCs/>
          <w:color w:val="000000" w:themeColor="text1"/>
          <w:sz w:val="32"/>
          <w:szCs w:val="32"/>
        </w:rPr>
        <w:t>综合总分计算</w:t>
      </w:r>
      <w:bookmarkEnd w:id="47"/>
    </w:p>
    <w:p w14:paraId="360D2506"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综合总分合格线为</w:t>
      </w:r>
      <w:r>
        <w:rPr>
          <w:rFonts w:ascii="仿宋_GB2312" w:eastAsia="仿宋_GB2312" w:hint="eastAsia"/>
          <w:color w:val="000000" w:themeColor="text1"/>
          <w:sz w:val="32"/>
          <w:szCs w:val="32"/>
        </w:rPr>
        <w:t>60</w:t>
      </w:r>
      <w:r>
        <w:rPr>
          <w:rFonts w:ascii="仿宋_GB2312" w:eastAsia="仿宋_GB2312" w:hint="eastAsia"/>
          <w:color w:val="000000" w:themeColor="text1"/>
          <w:sz w:val="32"/>
          <w:szCs w:val="32"/>
        </w:rPr>
        <w:t>分，其中：</w:t>
      </w:r>
    </w:p>
    <w:p w14:paraId="31521FA3"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综合总分</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笔试成绩×</w:t>
      </w:r>
      <w:r>
        <w:rPr>
          <w:rFonts w:ascii="仿宋_GB2312" w:eastAsia="仿宋_GB2312"/>
          <w:color w:val="000000" w:themeColor="text1"/>
          <w:sz w:val="32"/>
          <w:szCs w:val="32"/>
        </w:rPr>
        <w:t>5</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专业技能实际操作水平考核成绩×</w:t>
      </w:r>
      <w:r>
        <w:rPr>
          <w:rFonts w:ascii="仿宋_GB2312" w:eastAsia="仿宋_GB2312"/>
          <w:color w:val="000000" w:themeColor="text1"/>
          <w:sz w:val="32"/>
          <w:szCs w:val="32"/>
        </w:rPr>
        <w:t>5</w:t>
      </w:r>
      <w:r>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w:t>
      </w:r>
    </w:p>
    <w:p w14:paraId="36947C7E"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笔试成绩、专业技能实际操作水平考核成绩、综合总分均采用四舍五入方式取小数点后</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位（必要时可增加小数点位数）。对于综合总分相同者，按以下顺序进一步确定名次排列：</w:t>
      </w:r>
    </w:p>
    <w:p w14:paraId="7978C42A"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（一）按</w:t>
      </w:r>
      <w:bookmarkStart w:id="48" w:name="_Hlk97134370"/>
      <w:r>
        <w:rPr>
          <w:rFonts w:ascii="仿宋_GB2312" w:eastAsia="仿宋_GB2312" w:hint="eastAsia"/>
          <w:color w:val="000000" w:themeColor="text1"/>
          <w:sz w:val="32"/>
          <w:szCs w:val="32"/>
        </w:rPr>
        <w:t>专业技能实际操作水平考核成绩</w:t>
      </w:r>
      <w:bookmarkEnd w:id="48"/>
      <w:r>
        <w:rPr>
          <w:rFonts w:ascii="仿宋_GB2312" w:eastAsia="仿宋_GB2312" w:hint="eastAsia"/>
          <w:color w:val="000000" w:themeColor="text1"/>
          <w:sz w:val="32"/>
          <w:szCs w:val="32"/>
        </w:rPr>
        <w:t>从高到低排列；</w:t>
      </w:r>
    </w:p>
    <w:p w14:paraId="290A69A8"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（二）</w:t>
      </w:r>
      <w:proofErr w:type="gramStart"/>
      <w:r>
        <w:rPr>
          <w:rFonts w:ascii="仿宋_GB2312" w:eastAsia="仿宋_GB2312" w:hint="eastAsia"/>
          <w:color w:val="000000" w:themeColor="text1"/>
          <w:sz w:val="32"/>
          <w:szCs w:val="32"/>
        </w:rPr>
        <w:t>若专业</w:t>
      </w:r>
      <w:proofErr w:type="gramEnd"/>
      <w:r>
        <w:rPr>
          <w:rFonts w:ascii="仿宋_GB2312" w:eastAsia="仿宋_GB2312" w:hint="eastAsia"/>
          <w:color w:val="000000" w:themeColor="text1"/>
          <w:sz w:val="32"/>
          <w:szCs w:val="32"/>
        </w:rPr>
        <w:t>技能实际操作水平考核成绩依然相同，符合国家、福建省或厦门市文件规定优先对象的，优先进入体检环节。若无优先对象，由面试组织部门组织他们重新进行面试，取重新面试成绩较高者进入体检环节。</w:t>
      </w:r>
    </w:p>
    <w:p w14:paraId="0F84292D" w14:textId="77777777" w:rsidR="0080108D" w:rsidRDefault="00683B69">
      <w:pPr>
        <w:numPr>
          <w:ilvl w:val="0"/>
          <w:numId w:val="4"/>
        </w:numPr>
        <w:ind w:firstLineChars="200" w:firstLine="643"/>
        <w:outlineLvl w:val="0"/>
        <w:rPr>
          <w:rFonts w:ascii="黑体" w:eastAsia="黑体" w:hAnsi="黑体"/>
          <w:b/>
          <w:bCs/>
          <w:color w:val="000000" w:themeColor="text1"/>
          <w:sz w:val="32"/>
          <w:szCs w:val="32"/>
        </w:rPr>
      </w:pPr>
      <w:bookmarkStart w:id="49" w:name="_Toc470375746"/>
      <w:r>
        <w:rPr>
          <w:rFonts w:ascii="黑体" w:eastAsia="黑体" w:hAnsi="黑体" w:hint="eastAsia"/>
          <w:b/>
          <w:bCs/>
          <w:color w:val="000000" w:themeColor="text1"/>
          <w:sz w:val="32"/>
          <w:szCs w:val="32"/>
        </w:rPr>
        <w:t>体检和考察</w:t>
      </w:r>
      <w:bookmarkEnd w:id="49"/>
    </w:p>
    <w:p w14:paraId="5C2C6057" w14:textId="77777777" w:rsidR="0080108D" w:rsidRDefault="00683B69">
      <w:pPr>
        <w:ind w:firstLineChars="200" w:firstLine="643"/>
        <w:outlineLvl w:val="1"/>
        <w:rPr>
          <w:rFonts w:ascii="楷体" w:eastAsia="楷体" w:hAnsi="楷体"/>
          <w:b/>
          <w:color w:val="000000" w:themeColor="text1"/>
          <w:sz w:val="32"/>
          <w:szCs w:val="32"/>
        </w:rPr>
      </w:pPr>
      <w:bookmarkStart w:id="50" w:name="_Toc810303361"/>
      <w:r>
        <w:rPr>
          <w:rFonts w:ascii="楷体" w:eastAsia="楷体" w:hAnsi="楷体" w:hint="eastAsia"/>
          <w:b/>
          <w:color w:val="000000" w:themeColor="text1"/>
          <w:sz w:val="32"/>
          <w:szCs w:val="32"/>
        </w:rPr>
        <w:t>（一）确定体检人选</w:t>
      </w:r>
      <w:bookmarkEnd w:id="50"/>
    </w:p>
    <w:p w14:paraId="2D78BDE7"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从笔试、专业技能实际操作水平考核成绩和综合总分均合格者中，根据综合总分排名顺序，按岗位拟招聘人数</w:t>
      </w:r>
      <w:r>
        <w:rPr>
          <w:rFonts w:ascii="仿宋_GB2312" w:eastAsia="仿宋_GB2312" w:hint="eastAsia"/>
          <w:color w:val="000000" w:themeColor="text1"/>
          <w:sz w:val="32"/>
          <w:szCs w:val="32"/>
        </w:rPr>
        <w:t>1:1</w:t>
      </w:r>
      <w:r>
        <w:rPr>
          <w:rFonts w:ascii="仿宋_GB2312" w:eastAsia="仿宋_GB2312" w:hint="eastAsia"/>
          <w:color w:val="000000" w:themeColor="text1"/>
          <w:sz w:val="32"/>
          <w:szCs w:val="32"/>
        </w:rPr>
        <w:t>的比例从高分至低分确定体检人选。</w:t>
      </w:r>
    </w:p>
    <w:p w14:paraId="0C1A07A9" w14:textId="77777777" w:rsidR="0080108D" w:rsidRDefault="00683B69">
      <w:pPr>
        <w:ind w:firstLineChars="200" w:firstLine="643"/>
        <w:outlineLvl w:val="1"/>
        <w:rPr>
          <w:rFonts w:ascii="楷体" w:eastAsia="楷体" w:hAnsi="楷体"/>
          <w:b/>
          <w:color w:val="000000" w:themeColor="text1"/>
          <w:sz w:val="32"/>
          <w:szCs w:val="32"/>
        </w:rPr>
      </w:pPr>
      <w:bookmarkStart w:id="51" w:name="_Toc1539615584"/>
      <w:r>
        <w:rPr>
          <w:rFonts w:ascii="楷体" w:eastAsia="楷体" w:hAnsi="楷体" w:hint="eastAsia"/>
          <w:b/>
          <w:color w:val="000000" w:themeColor="text1"/>
          <w:sz w:val="32"/>
          <w:szCs w:val="32"/>
        </w:rPr>
        <w:t>（二）组织体检</w:t>
      </w:r>
      <w:bookmarkEnd w:id="51"/>
    </w:p>
    <w:p w14:paraId="5DA48F79"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体检由招聘单位及其主管部门负责，体检人员应根据通知按时参加并配合体检，否则，视为放弃资格。</w:t>
      </w:r>
    </w:p>
    <w:p w14:paraId="0D20EDD3" w14:textId="77777777" w:rsidR="0080108D" w:rsidRDefault="00683B69">
      <w:pPr>
        <w:ind w:firstLineChars="200" w:firstLine="643"/>
        <w:outlineLvl w:val="1"/>
        <w:rPr>
          <w:rFonts w:ascii="楷体" w:eastAsia="楷体" w:hAnsi="楷体"/>
          <w:b/>
          <w:color w:val="000000" w:themeColor="text1"/>
          <w:sz w:val="32"/>
          <w:szCs w:val="32"/>
        </w:rPr>
      </w:pPr>
      <w:bookmarkStart w:id="52" w:name="_Toc626164862"/>
      <w:r>
        <w:rPr>
          <w:rFonts w:ascii="楷体" w:eastAsia="楷体" w:hAnsi="楷体" w:hint="eastAsia"/>
          <w:b/>
          <w:color w:val="000000" w:themeColor="text1"/>
          <w:sz w:val="32"/>
          <w:szCs w:val="32"/>
        </w:rPr>
        <w:t>（三）体检依据</w:t>
      </w:r>
      <w:bookmarkEnd w:id="52"/>
    </w:p>
    <w:p w14:paraId="43507B76"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本次招聘体检参照《公务员录用体检通用标准（试行）》和《公务员录用体检操作手册（试行）》和《关于修订〈公务员录用体检通用标准（试行）〉及〈公务员录用体检操作手册（试行）〉的通知》（</w:t>
      </w:r>
      <w:proofErr w:type="gramStart"/>
      <w:r>
        <w:rPr>
          <w:rFonts w:ascii="仿宋_GB2312" w:eastAsia="仿宋_GB2312" w:hint="eastAsia"/>
          <w:color w:val="000000" w:themeColor="text1"/>
          <w:sz w:val="32"/>
          <w:szCs w:val="32"/>
        </w:rPr>
        <w:t>人社部</w:t>
      </w:r>
      <w:proofErr w:type="gramEnd"/>
      <w:r>
        <w:rPr>
          <w:rFonts w:ascii="仿宋_GB2312" w:eastAsia="仿宋_GB2312" w:hint="eastAsia"/>
          <w:color w:val="000000" w:themeColor="text1"/>
          <w:sz w:val="32"/>
          <w:szCs w:val="32"/>
        </w:rPr>
        <w:t>发〔</w:t>
      </w:r>
      <w:r>
        <w:rPr>
          <w:rFonts w:ascii="仿宋_GB2312" w:eastAsia="仿宋_GB2312" w:hint="eastAsia"/>
          <w:color w:val="000000" w:themeColor="text1"/>
          <w:sz w:val="32"/>
          <w:szCs w:val="32"/>
        </w:rPr>
        <w:t>2016</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140</w:t>
      </w:r>
      <w:r>
        <w:rPr>
          <w:rFonts w:ascii="仿宋_GB2312" w:eastAsia="仿宋_GB2312" w:hint="eastAsia"/>
          <w:color w:val="000000" w:themeColor="text1"/>
          <w:sz w:val="32"/>
          <w:szCs w:val="32"/>
        </w:rPr>
        <w:t>号）等文件的要求</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特殊行业或岗位有相应体检标准可</w:t>
      </w:r>
      <w:r>
        <w:rPr>
          <w:rFonts w:ascii="仿宋_GB2312" w:eastAsia="仿宋_GB2312" w:hint="eastAsia"/>
          <w:color w:val="000000" w:themeColor="text1"/>
          <w:sz w:val="32"/>
          <w:szCs w:val="32"/>
        </w:rPr>
        <w:t>另行要求。</w:t>
      </w:r>
    </w:p>
    <w:p w14:paraId="019D4679"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体检医院由招聘单位和主管部门根据要求指定。具体检测方法由体检医院结合实际确定，体检结论以体检医院出具的体检报告为准。</w:t>
      </w:r>
    </w:p>
    <w:p w14:paraId="09A532F4"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体（复）</w:t>
      </w:r>
      <w:proofErr w:type="gramStart"/>
      <w:r>
        <w:rPr>
          <w:rFonts w:ascii="仿宋_GB2312" w:eastAsia="仿宋_GB2312" w:hint="eastAsia"/>
          <w:color w:val="000000" w:themeColor="text1"/>
          <w:sz w:val="32"/>
          <w:szCs w:val="32"/>
        </w:rPr>
        <w:t>检费用</w:t>
      </w:r>
      <w:proofErr w:type="gramEnd"/>
      <w:r>
        <w:rPr>
          <w:rFonts w:ascii="仿宋_GB2312" w:eastAsia="仿宋_GB2312" w:hint="eastAsia"/>
          <w:color w:val="000000" w:themeColor="text1"/>
          <w:sz w:val="32"/>
          <w:szCs w:val="32"/>
        </w:rPr>
        <w:t>个人自理。凡在体检中弄虚作假或隐瞒</w:t>
      </w:r>
      <w:r>
        <w:rPr>
          <w:rFonts w:ascii="仿宋_GB2312" w:eastAsia="仿宋_GB2312" w:hint="eastAsia"/>
          <w:color w:val="000000" w:themeColor="text1"/>
          <w:sz w:val="32"/>
          <w:szCs w:val="32"/>
        </w:rPr>
        <w:lastRenderedPageBreak/>
        <w:t>真实情况的报考者，不予聘用或取消聘用。</w:t>
      </w:r>
    </w:p>
    <w:p w14:paraId="21A06773" w14:textId="77777777" w:rsidR="0080108D" w:rsidRDefault="00683B69">
      <w:pPr>
        <w:ind w:firstLineChars="200" w:firstLine="643"/>
        <w:outlineLvl w:val="1"/>
        <w:rPr>
          <w:rFonts w:ascii="楷体" w:eastAsia="楷体" w:hAnsi="楷体"/>
          <w:b/>
          <w:color w:val="000000" w:themeColor="text1"/>
          <w:sz w:val="32"/>
          <w:szCs w:val="32"/>
        </w:rPr>
      </w:pPr>
      <w:bookmarkStart w:id="53" w:name="_Toc766485172"/>
      <w:r>
        <w:rPr>
          <w:rFonts w:ascii="楷体" w:eastAsia="楷体" w:hAnsi="楷体" w:hint="eastAsia"/>
          <w:b/>
          <w:color w:val="000000" w:themeColor="text1"/>
          <w:sz w:val="32"/>
          <w:szCs w:val="32"/>
        </w:rPr>
        <w:t>（四）体检复检</w:t>
      </w:r>
      <w:bookmarkEnd w:id="53"/>
    </w:p>
    <w:p w14:paraId="21AD7D95"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复检参照人力资源社会保障部、卫生部、国家公务员《关于进一步做好公务员考试录用体检工作的通知》</w:t>
      </w:r>
      <w:r>
        <w:rPr>
          <w:rFonts w:ascii="仿宋_GB2312" w:eastAsia="仿宋_GB2312" w:hint="eastAsia"/>
          <w:color w:val="000000" w:themeColor="text1"/>
          <w:sz w:val="32"/>
          <w:szCs w:val="32"/>
        </w:rPr>
        <w:t>(</w:t>
      </w:r>
      <w:proofErr w:type="gramStart"/>
      <w:r>
        <w:rPr>
          <w:rFonts w:ascii="仿宋_GB2312" w:eastAsia="仿宋_GB2312" w:hint="eastAsia"/>
          <w:color w:val="000000" w:themeColor="text1"/>
          <w:sz w:val="32"/>
          <w:szCs w:val="32"/>
        </w:rPr>
        <w:t>人社部</w:t>
      </w:r>
      <w:proofErr w:type="gramEnd"/>
      <w:r>
        <w:rPr>
          <w:rFonts w:ascii="仿宋_GB2312" w:eastAsia="仿宋_GB2312" w:hint="eastAsia"/>
          <w:color w:val="000000" w:themeColor="text1"/>
          <w:sz w:val="32"/>
          <w:szCs w:val="32"/>
        </w:rPr>
        <w:t>发〔</w:t>
      </w:r>
      <w:r>
        <w:rPr>
          <w:rFonts w:ascii="仿宋_GB2312" w:eastAsia="仿宋_GB2312" w:hint="eastAsia"/>
          <w:color w:val="000000" w:themeColor="text1"/>
          <w:sz w:val="32"/>
          <w:szCs w:val="32"/>
        </w:rPr>
        <w:t>2012</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65</w:t>
      </w:r>
      <w:r>
        <w:rPr>
          <w:rFonts w:ascii="仿宋_GB2312" w:eastAsia="仿宋_GB2312" w:hint="eastAsia"/>
          <w:color w:val="000000" w:themeColor="text1"/>
          <w:sz w:val="32"/>
          <w:szCs w:val="32"/>
        </w:rPr>
        <w:t>号</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的有关规定执行，其中：</w:t>
      </w:r>
    </w:p>
    <w:p w14:paraId="17B79450"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1. </w:t>
      </w:r>
      <w:r>
        <w:rPr>
          <w:rFonts w:ascii="仿宋_GB2312" w:eastAsia="仿宋_GB2312" w:hint="eastAsia"/>
          <w:color w:val="000000" w:themeColor="text1"/>
          <w:sz w:val="32"/>
          <w:szCs w:val="32"/>
        </w:rPr>
        <w:t>对心率、视力、听力、血压等项目达不到体检合格标准的，安排</w:t>
      </w:r>
      <w:r>
        <w:rPr>
          <w:rFonts w:ascii="仿宋_GB2312" w:eastAsia="仿宋_GB2312" w:hint="eastAsia"/>
          <w:b/>
          <w:bCs/>
          <w:color w:val="000000" w:themeColor="text1"/>
          <w:sz w:val="32"/>
          <w:szCs w:val="32"/>
        </w:rPr>
        <w:t>当日复检</w:t>
      </w:r>
      <w:r>
        <w:rPr>
          <w:rFonts w:ascii="仿宋_GB2312" w:eastAsia="仿宋_GB2312" w:hint="eastAsia"/>
          <w:color w:val="000000" w:themeColor="text1"/>
          <w:sz w:val="32"/>
          <w:szCs w:val="32"/>
        </w:rPr>
        <w:t>；对边缘性心脏杂音、病理性心电图、病理性杂音、频发早搏（心电图</w:t>
      </w:r>
      <w:r>
        <w:rPr>
          <w:rFonts w:ascii="仿宋_GB2312" w:eastAsia="仿宋_GB2312" w:hint="eastAsia"/>
          <w:color w:val="000000" w:themeColor="text1"/>
          <w:sz w:val="32"/>
          <w:szCs w:val="32"/>
        </w:rPr>
        <w:t>证实）等项目达不到体检合格标准的，安排</w:t>
      </w:r>
      <w:r>
        <w:rPr>
          <w:rFonts w:ascii="仿宋_GB2312" w:eastAsia="仿宋_GB2312" w:hint="eastAsia"/>
          <w:b/>
          <w:bCs/>
          <w:color w:val="000000" w:themeColor="text1"/>
          <w:sz w:val="32"/>
          <w:szCs w:val="32"/>
        </w:rPr>
        <w:t>当场复检</w:t>
      </w:r>
      <w:r>
        <w:rPr>
          <w:rFonts w:ascii="仿宋_GB2312" w:eastAsia="仿宋_GB2312" w:hint="eastAsia"/>
          <w:color w:val="000000" w:themeColor="text1"/>
          <w:sz w:val="32"/>
          <w:szCs w:val="32"/>
        </w:rPr>
        <w:t>。</w:t>
      </w:r>
    </w:p>
    <w:p w14:paraId="78C16E5B" w14:textId="77777777" w:rsidR="0080108D" w:rsidRDefault="00683B69">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考生</w:t>
      </w:r>
      <w:r>
        <w:rPr>
          <w:rFonts w:ascii="仿宋_GB2312" w:eastAsia="仿宋_GB2312" w:hint="eastAsia"/>
          <w:b/>
          <w:bCs/>
          <w:color w:val="000000" w:themeColor="text1"/>
          <w:sz w:val="32"/>
          <w:szCs w:val="32"/>
        </w:rPr>
        <w:t>对非当日或非当场复检的体检项目结果有疑问时</w:t>
      </w:r>
      <w:r>
        <w:rPr>
          <w:rFonts w:ascii="仿宋_GB2312" w:eastAsia="仿宋_GB2312" w:hint="eastAsia"/>
          <w:color w:val="000000" w:themeColor="text1"/>
          <w:sz w:val="32"/>
          <w:szCs w:val="32"/>
        </w:rPr>
        <w:t>，可以在接到体检结论的</w:t>
      </w:r>
      <w:r>
        <w:rPr>
          <w:rFonts w:ascii="仿宋_GB2312" w:eastAsia="仿宋_GB2312" w:hint="eastAsia"/>
          <w:color w:val="000000" w:themeColor="text1"/>
          <w:sz w:val="32"/>
          <w:szCs w:val="32"/>
        </w:rPr>
        <w:t>7</w:t>
      </w:r>
      <w:r>
        <w:rPr>
          <w:rFonts w:ascii="仿宋_GB2312" w:eastAsia="仿宋_GB2312" w:hint="eastAsia"/>
          <w:color w:val="000000" w:themeColor="text1"/>
          <w:sz w:val="32"/>
          <w:szCs w:val="32"/>
        </w:rPr>
        <w:t>日内，向组织体检单位提交复检申请。组织体检的单位另行指定医院复检。复检时不得告知复检项目。复检只能进行</w:t>
      </w: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次，体检结论以复检的结果为准。自行体检的结果无效。</w:t>
      </w:r>
    </w:p>
    <w:p w14:paraId="2FB37E7A"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组织体检单位对体检结论有疑问的，在接到体检结论通知之日起</w:t>
      </w:r>
      <w:r>
        <w:rPr>
          <w:rFonts w:ascii="仿宋_GB2312" w:eastAsia="仿宋_GB2312" w:hint="eastAsia"/>
          <w:color w:val="000000" w:themeColor="text1"/>
          <w:sz w:val="32"/>
          <w:szCs w:val="32"/>
        </w:rPr>
        <w:t>7</w:t>
      </w:r>
      <w:r>
        <w:rPr>
          <w:rFonts w:ascii="仿宋_GB2312" w:eastAsia="仿宋_GB2312" w:hint="eastAsia"/>
          <w:color w:val="000000" w:themeColor="text1"/>
          <w:sz w:val="32"/>
          <w:szCs w:val="32"/>
        </w:rPr>
        <w:t>日内决定是否进行复检。</w:t>
      </w:r>
    </w:p>
    <w:p w14:paraId="1407CF49" w14:textId="77777777" w:rsidR="0080108D" w:rsidRDefault="00683B69">
      <w:pPr>
        <w:ind w:firstLineChars="200" w:firstLine="643"/>
        <w:outlineLvl w:val="1"/>
        <w:rPr>
          <w:rFonts w:ascii="楷体" w:eastAsia="楷体" w:hAnsi="楷体"/>
          <w:b/>
          <w:color w:val="000000" w:themeColor="text1"/>
          <w:sz w:val="32"/>
          <w:szCs w:val="32"/>
        </w:rPr>
      </w:pPr>
      <w:bookmarkStart w:id="54" w:name="_Toc1475419289"/>
      <w:r>
        <w:rPr>
          <w:rFonts w:ascii="楷体" w:eastAsia="楷体" w:hAnsi="楷体" w:hint="eastAsia"/>
          <w:b/>
          <w:color w:val="000000" w:themeColor="text1"/>
          <w:sz w:val="32"/>
          <w:szCs w:val="32"/>
        </w:rPr>
        <w:t>（五）可延迟体检的情形</w:t>
      </w:r>
      <w:bookmarkEnd w:id="54"/>
    </w:p>
    <w:p w14:paraId="0AA7E982"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女性报考者因怀孕、哺乳期需申请延期体检的，应提供相应的医学证明并与组织体检单位约定延缓体检的合理期限。</w:t>
      </w:r>
    </w:p>
    <w:p w14:paraId="66B5C65D" w14:textId="77777777" w:rsidR="0080108D" w:rsidRDefault="00683B69">
      <w:pPr>
        <w:ind w:firstLineChars="200" w:firstLine="643"/>
        <w:outlineLvl w:val="1"/>
        <w:rPr>
          <w:rFonts w:ascii="楷体" w:eastAsia="楷体" w:hAnsi="楷体"/>
          <w:b/>
          <w:color w:val="000000" w:themeColor="text1"/>
          <w:sz w:val="32"/>
          <w:szCs w:val="32"/>
        </w:rPr>
      </w:pPr>
      <w:bookmarkStart w:id="55" w:name="_Toc909340056"/>
      <w:r>
        <w:rPr>
          <w:rFonts w:ascii="楷体" w:eastAsia="楷体" w:hAnsi="楷体" w:hint="eastAsia"/>
          <w:b/>
          <w:color w:val="000000" w:themeColor="text1"/>
          <w:sz w:val="32"/>
          <w:szCs w:val="32"/>
        </w:rPr>
        <w:t>（六）考察</w:t>
      </w:r>
      <w:bookmarkEnd w:id="55"/>
    </w:p>
    <w:p w14:paraId="6687C915"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对体检合格的报考人员，由招聘单位会同主管部门组织</w:t>
      </w:r>
      <w:r>
        <w:rPr>
          <w:rFonts w:ascii="仿宋_GB2312" w:eastAsia="仿宋_GB2312" w:hint="eastAsia"/>
          <w:color w:val="000000" w:themeColor="text1"/>
          <w:sz w:val="32"/>
          <w:szCs w:val="32"/>
        </w:rPr>
        <w:lastRenderedPageBreak/>
        <w:t>对其政治思想、道德品质、廉洁自律、能力素质、工作态度、学习及工作表现以及是否需要回避等内容进行考察，并对报考人员资格条件再次进行审核。</w:t>
      </w:r>
      <w:r>
        <w:rPr>
          <w:rFonts w:ascii="仿宋_GB2312" w:eastAsia="仿宋_GB2312" w:hint="eastAsia"/>
          <w:color w:val="000000" w:themeColor="text1"/>
          <w:sz w:val="32"/>
          <w:szCs w:val="32"/>
        </w:rPr>
        <w:t xml:space="preserve"> </w:t>
      </w:r>
    </w:p>
    <w:p w14:paraId="023A08AB"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考察工作前，通过中国执行信息公开网（</w:t>
      </w:r>
      <w:r>
        <w:rPr>
          <w:rFonts w:ascii="仿宋_GB2312" w:eastAsia="仿宋_GB2312" w:hint="eastAsia"/>
          <w:color w:val="000000" w:themeColor="text1"/>
          <w:sz w:val="32"/>
          <w:szCs w:val="32"/>
        </w:rPr>
        <w:t>http://zxgk.court.gov.cn/</w:t>
      </w:r>
      <w:r>
        <w:rPr>
          <w:rFonts w:ascii="仿宋_GB2312" w:eastAsia="仿宋_GB2312" w:hint="eastAsia"/>
          <w:color w:val="000000" w:themeColor="text1"/>
          <w:sz w:val="32"/>
          <w:szCs w:val="32"/>
        </w:rPr>
        <w:t>）核实考察对象有无失信被执行的情况。被依法列为失信联合惩戒对象的，不得报考或</w:t>
      </w:r>
      <w:proofErr w:type="gramStart"/>
      <w:r>
        <w:rPr>
          <w:rFonts w:ascii="仿宋_GB2312" w:eastAsia="仿宋_GB2312" w:hint="eastAsia"/>
          <w:color w:val="000000" w:themeColor="text1"/>
          <w:sz w:val="32"/>
          <w:szCs w:val="32"/>
        </w:rPr>
        <w:t>或</w:t>
      </w:r>
      <w:proofErr w:type="gramEnd"/>
      <w:r>
        <w:rPr>
          <w:rFonts w:ascii="仿宋_GB2312" w:eastAsia="仿宋_GB2312" w:hint="eastAsia"/>
          <w:color w:val="000000" w:themeColor="text1"/>
          <w:sz w:val="32"/>
          <w:szCs w:val="32"/>
        </w:rPr>
        <w:t>取消报考（聘用）资格。</w:t>
      </w:r>
    </w:p>
    <w:p w14:paraId="076B3A07" w14:textId="77777777" w:rsidR="0080108D" w:rsidRDefault="00683B69">
      <w:pPr>
        <w:numPr>
          <w:ilvl w:val="0"/>
          <w:numId w:val="4"/>
        </w:numPr>
        <w:ind w:firstLineChars="200" w:firstLine="643"/>
        <w:outlineLvl w:val="0"/>
        <w:rPr>
          <w:rFonts w:ascii="黑体" w:eastAsia="黑体" w:hAnsi="黑体"/>
          <w:b/>
          <w:bCs/>
          <w:color w:val="000000" w:themeColor="text1"/>
          <w:sz w:val="32"/>
          <w:szCs w:val="32"/>
        </w:rPr>
      </w:pPr>
      <w:bookmarkStart w:id="56" w:name="_Toc607455510"/>
      <w:r>
        <w:rPr>
          <w:rFonts w:ascii="黑体" w:eastAsia="黑体" w:hAnsi="黑体" w:hint="eastAsia"/>
          <w:b/>
          <w:bCs/>
          <w:color w:val="000000" w:themeColor="text1"/>
          <w:sz w:val="32"/>
          <w:szCs w:val="32"/>
        </w:rPr>
        <w:t>公示</w:t>
      </w:r>
      <w:bookmarkEnd w:id="56"/>
    </w:p>
    <w:p w14:paraId="379DD0F9"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根据岗位要求以及</w:t>
      </w:r>
      <w:r>
        <w:rPr>
          <w:rFonts w:ascii="仿宋_GB2312" w:eastAsia="仿宋_GB2312" w:hint="eastAsia"/>
          <w:color w:val="000000" w:themeColor="text1"/>
          <w:sz w:val="32"/>
          <w:szCs w:val="32"/>
        </w:rPr>
        <w:t>考试、体检、考察结果，确定拟聘用人员名单，拟聘人选在厦门市体育局网站及厦门市体育运动学校网站上公示</w:t>
      </w:r>
      <w:r>
        <w:rPr>
          <w:rFonts w:ascii="仿宋_GB2312" w:eastAsia="仿宋_GB2312" w:hint="eastAsia"/>
          <w:color w:val="000000" w:themeColor="text1"/>
          <w:sz w:val="32"/>
          <w:szCs w:val="32"/>
        </w:rPr>
        <w:t>7</w:t>
      </w:r>
      <w:r>
        <w:rPr>
          <w:rFonts w:ascii="仿宋_GB2312" w:eastAsia="仿宋_GB2312" w:hint="eastAsia"/>
          <w:color w:val="000000" w:themeColor="text1"/>
          <w:sz w:val="32"/>
          <w:szCs w:val="32"/>
        </w:rPr>
        <w:t>个工作日。公示内容包括招聘单位名称、招聘岗位、拟聘人员基本信息等。</w:t>
      </w:r>
    </w:p>
    <w:p w14:paraId="3C66B44B" w14:textId="77777777" w:rsidR="0080108D" w:rsidRDefault="00683B69">
      <w:pPr>
        <w:numPr>
          <w:ilvl w:val="0"/>
          <w:numId w:val="4"/>
        </w:numPr>
        <w:ind w:firstLineChars="200" w:firstLine="643"/>
        <w:outlineLvl w:val="0"/>
        <w:rPr>
          <w:rFonts w:ascii="黑体" w:eastAsia="黑体" w:hAnsi="黑体"/>
          <w:b/>
          <w:bCs/>
          <w:color w:val="000000" w:themeColor="text1"/>
          <w:sz w:val="32"/>
          <w:szCs w:val="32"/>
        </w:rPr>
      </w:pPr>
      <w:bookmarkStart w:id="57" w:name="_Toc297477408"/>
      <w:r>
        <w:rPr>
          <w:rFonts w:ascii="黑体" w:eastAsia="黑体" w:hAnsi="黑体" w:hint="eastAsia"/>
          <w:b/>
          <w:bCs/>
          <w:color w:val="000000" w:themeColor="text1"/>
          <w:sz w:val="32"/>
          <w:szCs w:val="32"/>
        </w:rPr>
        <w:t>聘用办理</w:t>
      </w:r>
      <w:bookmarkEnd w:id="57"/>
    </w:p>
    <w:p w14:paraId="4B1F759D" w14:textId="77777777" w:rsidR="0080108D" w:rsidRDefault="00683B69">
      <w:pPr>
        <w:ind w:firstLineChars="200" w:firstLine="643"/>
        <w:outlineLvl w:val="1"/>
        <w:rPr>
          <w:rFonts w:ascii="楷体" w:eastAsia="楷体" w:hAnsi="楷体"/>
          <w:b/>
          <w:color w:val="000000" w:themeColor="text1"/>
          <w:sz w:val="32"/>
          <w:szCs w:val="32"/>
        </w:rPr>
      </w:pPr>
      <w:bookmarkStart w:id="58" w:name="_Toc898146750"/>
      <w:r>
        <w:rPr>
          <w:rFonts w:ascii="楷体" w:eastAsia="楷体" w:hAnsi="楷体" w:hint="eastAsia"/>
          <w:b/>
          <w:color w:val="000000" w:themeColor="text1"/>
          <w:sz w:val="32"/>
          <w:szCs w:val="32"/>
        </w:rPr>
        <w:t>（一）聘用手续办理</w:t>
      </w:r>
      <w:bookmarkEnd w:id="58"/>
    </w:p>
    <w:p w14:paraId="10EFF61C"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公示结果无异议，或经招聘单位会同主管部门核实不影响聘用的，拟聘人员应于公示期满后</w:t>
      </w: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个月内提供办理聘用手续所需的材料（含个人人事档案），因情况确实特殊、无法在上述期限内提供完备资料的，与招聘单位及其主管部门协商同意并书面承诺后可适当延长材料提交时限（延长时限原则上不超过</w:t>
      </w:r>
      <w:r>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个月），否则视为放弃聘用资格。</w:t>
      </w:r>
    </w:p>
    <w:p w14:paraId="60C13D21" w14:textId="77777777" w:rsidR="0080108D" w:rsidRDefault="00683B69">
      <w:pPr>
        <w:ind w:firstLineChars="200" w:firstLine="643"/>
        <w:outlineLvl w:val="1"/>
        <w:rPr>
          <w:rFonts w:ascii="楷体" w:eastAsia="楷体" w:hAnsi="楷体"/>
          <w:b/>
          <w:color w:val="000000" w:themeColor="text1"/>
          <w:sz w:val="32"/>
          <w:szCs w:val="32"/>
        </w:rPr>
      </w:pPr>
      <w:bookmarkStart w:id="59" w:name="_Toc1293143415"/>
      <w:r>
        <w:rPr>
          <w:rFonts w:ascii="楷体" w:eastAsia="楷体" w:hAnsi="楷体" w:hint="eastAsia"/>
          <w:b/>
          <w:color w:val="000000" w:themeColor="text1"/>
          <w:sz w:val="32"/>
          <w:szCs w:val="32"/>
        </w:rPr>
        <w:t>（二）岗位聘</w:t>
      </w:r>
      <w:r>
        <w:rPr>
          <w:rFonts w:ascii="楷体" w:eastAsia="楷体" w:hAnsi="楷体" w:hint="eastAsia"/>
          <w:b/>
          <w:color w:val="000000" w:themeColor="text1"/>
          <w:sz w:val="32"/>
          <w:szCs w:val="32"/>
        </w:rPr>
        <w:t>任</w:t>
      </w:r>
      <w:bookmarkEnd w:id="59"/>
    </w:p>
    <w:p w14:paraId="7052F43A"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拟聘人员办理就业手续后，招聘单位应依据《事业单位</w:t>
      </w:r>
      <w:r>
        <w:rPr>
          <w:rFonts w:ascii="仿宋_GB2312" w:eastAsia="仿宋_GB2312" w:hint="eastAsia"/>
          <w:color w:val="000000" w:themeColor="text1"/>
          <w:sz w:val="32"/>
          <w:szCs w:val="32"/>
        </w:rPr>
        <w:lastRenderedPageBreak/>
        <w:t>人事管理条例》《厦门市事业单位聘用制暂行规定》与拟聘人员签订《聘用合同》。聘用人员的人员身份及工龄、工资、养老保险等待遇由招聘单位查阅其人事档案后，按照厦门市有关规定认定。</w:t>
      </w:r>
      <w:r>
        <w:rPr>
          <w:rFonts w:ascii="仿宋_GB2312" w:eastAsia="仿宋_GB2312" w:hint="eastAsia"/>
          <w:color w:val="000000" w:themeColor="text1"/>
          <w:sz w:val="32"/>
          <w:szCs w:val="32"/>
        </w:rPr>
        <w:t xml:space="preserve"> </w:t>
      </w:r>
    </w:p>
    <w:p w14:paraId="39703BB9"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招聘单位对拟聘人员的聘用须按照事业单位岗位设置管理规定，按本单位发布的招聘岗位类别和级别进行聘任。如招聘单位的拟聘岗位数量不足或拟聘人员不具备相应岗位聘任资格条件的，可实行高职低聘。</w:t>
      </w:r>
    </w:p>
    <w:p w14:paraId="21AFFC5B" w14:textId="77777777" w:rsidR="0080108D" w:rsidRDefault="00683B69">
      <w:pPr>
        <w:numPr>
          <w:ilvl w:val="0"/>
          <w:numId w:val="4"/>
        </w:numPr>
        <w:ind w:firstLineChars="200" w:firstLine="643"/>
        <w:outlineLvl w:val="0"/>
        <w:rPr>
          <w:rFonts w:ascii="仿宋_GB2312" w:eastAsia="仿宋_GB2312"/>
          <w:b/>
          <w:color w:val="000000" w:themeColor="text1"/>
          <w:sz w:val="32"/>
          <w:szCs w:val="32"/>
        </w:rPr>
      </w:pPr>
      <w:bookmarkStart w:id="60" w:name="_Toc758785886"/>
      <w:r>
        <w:rPr>
          <w:rFonts w:ascii="黑体" w:eastAsia="黑体" w:hAnsi="黑体" w:hint="eastAsia"/>
          <w:b/>
          <w:bCs/>
          <w:color w:val="000000" w:themeColor="text1"/>
          <w:sz w:val="32"/>
          <w:szCs w:val="32"/>
        </w:rPr>
        <w:t>其他需说明事项</w:t>
      </w:r>
      <w:bookmarkEnd w:id="60"/>
    </w:p>
    <w:p w14:paraId="7770E1DB" w14:textId="77777777" w:rsidR="0080108D" w:rsidRDefault="00683B69">
      <w:pPr>
        <w:numPr>
          <w:ilvl w:val="0"/>
          <w:numId w:val="7"/>
        </w:numPr>
        <w:outlineLvl w:val="1"/>
        <w:rPr>
          <w:rFonts w:ascii="仿宋_GB2312" w:eastAsia="仿宋_GB2312"/>
          <w:b/>
          <w:color w:val="000000" w:themeColor="text1"/>
          <w:sz w:val="32"/>
          <w:szCs w:val="32"/>
        </w:rPr>
      </w:pPr>
      <w:bookmarkStart w:id="61" w:name="_Toc168137494"/>
      <w:r>
        <w:rPr>
          <w:rFonts w:ascii="楷体" w:eastAsia="楷体" w:hAnsi="楷体" w:hint="eastAsia"/>
          <w:b/>
          <w:color w:val="000000" w:themeColor="text1"/>
          <w:sz w:val="32"/>
          <w:szCs w:val="32"/>
        </w:rPr>
        <w:t>全日制普通教育学历</w:t>
      </w:r>
      <w:bookmarkEnd w:id="61"/>
    </w:p>
    <w:p w14:paraId="4095949B"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全日制普通教育学历是指经教育部门批准的具有普通高等、中等教育招生资格的高等、中等院校或科研院所、执行普通高等、中等教育统一招生计划、通过统一招生考试录取的、</w:t>
      </w:r>
      <w:r>
        <w:rPr>
          <w:rFonts w:ascii="仿宋_GB2312" w:eastAsia="仿宋_GB2312" w:hAnsi="仿宋_GB2312" w:cs="仿宋_GB2312" w:hint="eastAsia"/>
          <w:color w:val="000000" w:themeColor="text1"/>
          <w:sz w:val="32"/>
          <w:szCs w:val="32"/>
        </w:rPr>
        <w:t>入学时将档案关系转到就读学校、</w:t>
      </w:r>
      <w:r>
        <w:rPr>
          <w:rFonts w:ascii="仿宋_GB2312" w:eastAsia="仿宋_GB2312" w:hint="eastAsia"/>
          <w:color w:val="000000" w:themeColor="text1"/>
          <w:sz w:val="32"/>
          <w:szCs w:val="32"/>
        </w:rPr>
        <w:t>按教学计划完成该学业、取得国家承认的学历。</w:t>
      </w:r>
    </w:p>
    <w:p w14:paraId="4572D680" w14:textId="77777777" w:rsidR="0080108D" w:rsidRDefault="00683B69">
      <w:pPr>
        <w:numPr>
          <w:ilvl w:val="0"/>
          <w:numId w:val="7"/>
        </w:numPr>
        <w:outlineLvl w:val="1"/>
        <w:rPr>
          <w:rFonts w:ascii="仿宋_GB2312" w:eastAsia="仿宋_GB2312"/>
          <w:b/>
          <w:color w:val="000000" w:themeColor="text1"/>
          <w:sz w:val="32"/>
          <w:szCs w:val="32"/>
        </w:rPr>
      </w:pPr>
      <w:bookmarkStart w:id="62" w:name="_Toc186391199"/>
      <w:r>
        <w:rPr>
          <w:rFonts w:ascii="楷体" w:eastAsia="楷体" w:hAnsi="楷体" w:hint="eastAsia"/>
          <w:b/>
          <w:color w:val="000000" w:themeColor="text1"/>
          <w:sz w:val="32"/>
          <w:szCs w:val="32"/>
        </w:rPr>
        <w:t>生源</w:t>
      </w:r>
      <w:bookmarkEnd w:id="62"/>
    </w:p>
    <w:p w14:paraId="619BBE52"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厦门生源毕业生是指入学前（指考入取得第一个全日制普通教育学历的院校前，下同）户籍和学籍在厦门市的全日制普通教育毕业生。符合以下条件之一的普通教育全日制毕业生可参照厦门生源：</w:t>
      </w:r>
    </w:p>
    <w:p w14:paraId="2EE1371E"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hint="eastAsia"/>
          <w:color w:val="000000" w:themeColor="text1"/>
          <w:sz w:val="32"/>
          <w:szCs w:val="32"/>
        </w:rPr>
        <w:t>入学前户籍在厦门市但学籍不在厦门市的普通教育全日制毕业生；</w:t>
      </w:r>
    </w:p>
    <w:p w14:paraId="110C3FE2"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2.</w:t>
      </w:r>
      <w:r>
        <w:rPr>
          <w:rFonts w:ascii="仿宋_GB2312" w:eastAsia="仿宋_GB2312" w:hint="eastAsia"/>
          <w:color w:val="000000" w:themeColor="text1"/>
          <w:sz w:val="32"/>
          <w:szCs w:val="32"/>
        </w:rPr>
        <w:t>入学前户籍和学籍虽不在厦门市，但本次公开招聘报名截止日前父母或配偶有一方户籍在厦门市的普通教育全日制</w:t>
      </w:r>
      <w:r>
        <w:rPr>
          <w:rFonts w:ascii="仿宋_GB2312" w:eastAsia="仿宋_GB2312"/>
          <w:color w:val="000000" w:themeColor="text1"/>
          <w:sz w:val="32"/>
          <w:szCs w:val="32"/>
        </w:rPr>
        <w:t>2022</w:t>
      </w:r>
      <w:r>
        <w:rPr>
          <w:rFonts w:ascii="仿宋_GB2312" w:eastAsia="仿宋_GB2312" w:hint="eastAsia"/>
          <w:color w:val="000000" w:themeColor="text1"/>
          <w:sz w:val="32"/>
          <w:szCs w:val="32"/>
        </w:rPr>
        <w:t>年应届毕业生；</w:t>
      </w:r>
    </w:p>
    <w:p w14:paraId="1DFB8D9B"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根据厦府办〔</w:t>
      </w:r>
      <w:r>
        <w:rPr>
          <w:rFonts w:ascii="仿宋_GB2312" w:eastAsia="仿宋_GB2312" w:hint="eastAsia"/>
          <w:color w:val="000000" w:themeColor="text1"/>
          <w:sz w:val="32"/>
          <w:szCs w:val="32"/>
        </w:rPr>
        <w:t>2011</w:t>
      </w:r>
      <w:r>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229</w:t>
      </w:r>
      <w:r>
        <w:rPr>
          <w:rFonts w:ascii="仿宋_GB2312" w:eastAsia="仿宋_GB2312" w:hint="eastAsia"/>
          <w:color w:val="000000" w:themeColor="text1"/>
          <w:sz w:val="32"/>
          <w:szCs w:val="32"/>
        </w:rPr>
        <w:t>号文规定来我市就读普通高中且将户籍迁入我市的外来学生，普通高中毕业后从我市考入普通高等院校的全日制普通教育毕业生。</w:t>
      </w:r>
    </w:p>
    <w:p w14:paraId="5674383E"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福建生源类推界定。</w:t>
      </w:r>
    </w:p>
    <w:p w14:paraId="439E808F" w14:textId="77777777" w:rsidR="0080108D" w:rsidRDefault="00683B69">
      <w:pPr>
        <w:numPr>
          <w:ilvl w:val="0"/>
          <w:numId w:val="7"/>
        </w:numPr>
        <w:outlineLvl w:val="1"/>
        <w:rPr>
          <w:rFonts w:ascii="仿宋_GB2312" w:eastAsia="仿宋_GB2312"/>
          <w:b/>
          <w:color w:val="000000" w:themeColor="text1"/>
          <w:sz w:val="32"/>
          <w:szCs w:val="32"/>
        </w:rPr>
      </w:pPr>
      <w:bookmarkStart w:id="63" w:name="_Toc791317952"/>
      <w:r>
        <w:rPr>
          <w:rFonts w:ascii="楷体" w:eastAsia="楷体" w:hAnsi="楷体" w:hint="eastAsia"/>
          <w:b/>
          <w:color w:val="000000" w:themeColor="text1"/>
          <w:sz w:val="32"/>
          <w:szCs w:val="32"/>
        </w:rPr>
        <w:t>港澳台人员</w:t>
      </w:r>
      <w:bookmarkEnd w:id="63"/>
    </w:p>
    <w:p w14:paraId="32B6C637"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港澳台人员（不得持有外国籍）的招聘，按照国家、省和我市有关规定办理。</w:t>
      </w:r>
    </w:p>
    <w:p w14:paraId="28DF04C6" w14:textId="77777777" w:rsidR="0080108D" w:rsidRDefault="00683B69">
      <w:pPr>
        <w:numPr>
          <w:ilvl w:val="0"/>
          <w:numId w:val="7"/>
        </w:numPr>
        <w:outlineLvl w:val="1"/>
        <w:rPr>
          <w:rFonts w:ascii="仿宋_GB2312" w:eastAsia="仿宋_GB2312"/>
          <w:b/>
          <w:color w:val="000000" w:themeColor="text1"/>
          <w:sz w:val="32"/>
          <w:szCs w:val="32"/>
        </w:rPr>
      </w:pPr>
      <w:bookmarkStart w:id="64" w:name="_Toc1226078168"/>
      <w:r>
        <w:rPr>
          <w:rFonts w:ascii="楷体" w:eastAsia="楷体" w:hAnsi="楷体" w:hint="eastAsia"/>
          <w:b/>
          <w:color w:val="000000" w:themeColor="text1"/>
          <w:sz w:val="32"/>
          <w:szCs w:val="32"/>
        </w:rPr>
        <w:t>技工院校毕业生</w:t>
      </w:r>
      <w:bookmarkEnd w:id="64"/>
    </w:p>
    <w:p w14:paraId="0EC6DCC6" w14:textId="77777777" w:rsidR="0080108D" w:rsidRDefault="00683B69">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技工院校全日制高级工班、预备技师（技师）班毕业，</w:t>
      </w:r>
      <w:proofErr w:type="gramStart"/>
      <w:r>
        <w:rPr>
          <w:rFonts w:ascii="仿宋_GB2312" w:eastAsia="仿宋_GB2312" w:hint="eastAsia"/>
          <w:color w:val="000000" w:themeColor="text1"/>
          <w:sz w:val="32"/>
          <w:szCs w:val="32"/>
        </w:rPr>
        <w:t>且毕业</w:t>
      </w:r>
      <w:proofErr w:type="gramEnd"/>
      <w:r>
        <w:rPr>
          <w:rFonts w:ascii="仿宋_GB2312" w:eastAsia="仿宋_GB2312" w:hint="eastAsia"/>
          <w:color w:val="000000" w:themeColor="text1"/>
          <w:sz w:val="32"/>
          <w:szCs w:val="32"/>
        </w:rPr>
        <w:t>时已取得相应高级工、预备技师（技师）职业技能等级证书的，经招聘单位及主管部门同意，可分别视同大专、本科学历，报考我市</w:t>
      </w:r>
      <w:proofErr w:type="gramStart"/>
      <w:r>
        <w:rPr>
          <w:rFonts w:ascii="仿宋_GB2312" w:eastAsia="仿宋_GB2312" w:hint="eastAsia"/>
          <w:color w:val="000000" w:themeColor="text1"/>
          <w:sz w:val="32"/>
          <w:szCs w:val="32"/>
        </w:rPr>
        <w:t>市</w:t>
      </w:r>
      <w:proofErr w:type="gramEnd"/>
      <w:r>
        <w:rPr>
          <w:rFonts w:ascii="仿宋_GB2312" w:eastAsia="仿宋_GB2312" w:hint="eastAsia"/>
          <w:color w:val="000000" w:themeColor="text1"/>
          <w:sz w:val="32"/>
          <w:szCs w:val="32"/>
        </w:rPr>
        <w:t>、区属事业单位招聘岗位。</w:t>
      </w:r>
    </w:p>
    <w:p w14:paraId="7E105E49" w14:textId="77777777" w:rsidR="0080108D" w:rsidRDefault="00683B69">
      <w:pPr>
        <w:numPr>
          <w:ilvl w:val="0"/>
          <w:numId w:val="4"/>
        </w:numPr>
        <w:ind w:firstLineChars="200" w:firstLine="643"/>
        <w:outlineLvl w:val="0"/>
        <w:rPr>
          <w:rFonts w:ascii="黑体" w:eastAsia="黑体" w:hAnsi="黑体"/>
          <w:b/>
          <w:bCs/>
          <w:color w:val="000000" w:themeColor="text1"/>
          <w:sz w:val="32"/>
          <w:szCs w:val="32"/>
        </w:rPr>
      </w:pPr>
      <w:bookmarkStart w:id="65" w:name="_Toc1685327060"/>
      <w:r>
        <w:rPr>
          <w:rFonts w:ascii="黑体" w:eastAsia="黑体" w:hAnsi="黑体" w:hint="eastAsia"/>
          <w:b/>
          <w:bCs/>
          <w:color w:val="000000" w:themeColor="text1"/>
          <w:sz w:val="32"/>
          <w:szCs w:val="32"/>
        </w:rPr>
        <w:t>疫情防控要求</w:t>
      </w:r>
      <w:bookmarkEnd w:id="65"/>
    </w:p>
    <w:p w14:paraId="54FE05DD" w14:textId="77777777" w:rsidR="0080108D" w:rsidRDefault="00683B69">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疫情防控要求贯穿本次招聘全程，将严格按照厦门市应对新冠肺炎疫情工作指挥部最新部署，</w:t>
      </w:r>
      <w:proofErr w:type="gramStart"/>
      <w:r>
        <w:rPr>
          <w:rFonts w:ascii="仿宋_GB2312" w:eastAsia="仿宋_GB2312" w:hint="eastAsia"/>
          <w:color w:val="000000" w:themeColor="text1"/>
          <w:sz w:val="32"/>
          <w:szCs w:val="32"/>
        </w:rPr>
        <w:t>严密落实</w:t>
      </w:r>
      <w:proofErr w:type="gramEnd"/>
      <w:r>
        <w:rPr>
          <w:rFonts w:ascii="仿宋_GB2312" w:eastAsia="仿宋_GB2312" w:hint="eastAsia"/>
          <w:color w:val="000000" w:themeColor="text1"/>
          <w:sz w:val="32"/>
          <w:szCs w:val="32"/>
        </w:rPr>
        <w:t>新冠肺炎疫情防控要求，考生务必遵照疫情防控要求，提前做好行程规划，以免错失考试资格。本简章发布之日起至招聘结束，如境内新增中高风险地区，从境内中高风险地区、国（境）外地区来厦的，按我市疫情防控规定执行。</w:t>
      </w:r>
    </w:p>
    <w:p w14:paraId="3033C621" w14:textId="77777777" w:rsidR="0080108D" w:rsidRDefault="00683B69">
      <w:pPr>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招聘疫情防控要求请及时关注“网上考</w:t>
      </w:r>
      <w:proofErr w:type="gramStart"/>
      <w:r>
        <w:rPr>
          <w:rFonts w:ascii="仿宋_GB2312" w:eastAsia="仿宋_GB2312" w:hint="eastAsia"/>
          <w:color w:val="000000" w:themeColor="text1"/>
          <w:sz w:val="32"/>
          <w:szCs w:val="32"/>
        </w:rPr>
        <w:t>务</w:t>
      </w:r>
      <w:proofErr w:type="gramEnd"/>
      <w:r>
        <w:rPr>
          <w:rFonts w:ascii="仿宋_GB2312" w:eastAsia="仿宋_GB2312" w:hint="eastAsia"/>
          <w:color w:val="000000" w:themeColor="text1"/>
          <w:sz w:val="32"/>
          <w:szCs w:val="32"/>
        </w:rPr>
        <w:t>信息通知”。</w:t>
      </w:r>
      <w:r>
        <w:rPr>
          <w:rFonts w:ascii="仿宋_GB2312" w:eastAsia="仿宋_GB2312" w:hint="eastAsia"/>
          <w:color w:val="000000" w:themeColor="text1"/>
          <w:sz w:val="32"/>
          <w:szCs w:val="32"/>
        </w:rPr>
        <w:lastRenderedPageBreak/>
        <w:t>必要时或有疑问，请拨打咨询专线</w:t>
      </w:r>
      <w:r>
        <w:rPr>
          <w:rFonts w:ascii="仿宋_GB2312" w:eastAsia="仿宋_GB2312" w:hint="eastAsia"/>
          <w:color w:val="000000" w:themeColor="text1"/>
          <w:sz w:val="32"/>
          <w:szCs w:val="32"/>
        </w:rPr>
        <w:t>0592-3279055</w:t>
      </w:r>
      <w:r>
        <w:rPr>
          <w:rFonts w:ascii="仿宋_GB2312" w:eastAsia="仿宋_GB2312" w:hint="eastAsia"/>
          <w:color w:val="000000" w:themeColor="text1"/>
          <w:sz w:val="32"/>
          <w:szCs w:val="32"/>
        </w:rPr>
        <w:t>获知相关政策信息。瞒报、谎报、不履行相关承诺人员将承担法律责任。</w:t>
      </w:r>
    </w:p>
    <w:sectPr w:rsidR="0080108D">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63373" w14:textId="77777777" w:rsidR="00000000" w:rsidRDefault="00683B69">
      <w:r>
        <w:separator/>
      </w:r>
    </w:p>
  </w:endnote>
  <w:endnote w:type="continuationSeparator" w:id="0">
    <w:p w14:paraId="2D16D1DF" w14:textId="77777777" w:rsidR="00000000" w:rsidRDefault="0068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626069"/>
    </w:sdtPr>
    <w:sdtEndPr/>
    <w:sdtContent>
      <w:p w14:paraId="02C7BDDC" w14:textId="77777777" w:rsidR="0080108D" w:rsidRDefault="00683B69">
        <w:pPr>
          <w:pStyle w:val="a4"/>
          <w:jc w:val="center"/>
        </w:pPr>
        <w:r>
          <w:fldChar w:fldCharType="begin"/>
        </w:r>
        <w:r>
          <w:instrText xml:space="preserve"> PAGE   \* MERGEFORMAT </w:instrText>
        </w:r>
        <w:r>
          <w:fldChar w:fldCharType="separate"/>
        </w:r>
        <w:r>
          <w:rPr>
            <w:lang w:val="zh-CN"/>
          </w:rPr>
          <w:t>2</w:t>
        </w:r>
        <w:r>
          <w:rPr>
            <w:lang w:val="zh-CN"/>
          </w:rPr>
          <w:fldChar w:fldCharType="end"/>
        </w:r>
      </w:p>
    </w:sdtContent>
  </w:sdt>
  <w:p w14:paraId="43CB5AFE" w14:textId="77777777" w:rsidR="0080108D" w:rsidRDefault="0080108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9C58" w14:textId="77777777" w:rsidR="0080108D" w:rsidRDefault="00683B69">
    <w:pPr>
      <w:pStyle w:val="a4"/>
      <w:jc w:val="center"/>
    </w:pPr>
    <w:r>
      <w:rPr>
        <w:noProof/>
      </w:rPr>
      <mc:AlternateContent>
        <mc:Choice Requires="wps">
          <w:drawing>
            <wp:anchor distT="0" distB="0" distL="114300" distR="114300" simplePos="0" relativeHeight="251659264" behindDoc="0" locked="0" layoutInCell="1" allowOverlap="1" wp14:anchorId="62438595" wp14:editId="53687D6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95008659"/>
                          </w:sdtPr>
                          <w:sdtEndPr/>
                          <w:sdtContent>
                            <w:p w14:paraId="6AA0D474" w14:textId="77777777" w:rsidR="0080108D" w:rsidRDefault="00683B69">
                              <w:pPr>
                                <w:pStyle w:val="a4"/>
                                <w:jc w:val="center"/>
                              </w:pPr>
                              <w:r>
                                <w:fldChar w:fldCharType="begin"/>
                              </w:r>
                              <w:r>
                                <w:instrText xml:space="preserve"> PAGE   \* MERGEFORMA</w:instrText>
                              </w:r>
                              <w:r>
                                <w:instrText xml:space="preserve">T </w:instrText>
                              </w:r>
                              <w:r>
                                <w:fldChar w:fldCharType="separate"/>
                              </w:r>
                              <w:r>
                                <w:rPr>
                                  <w:lang w:val="zh-CN"/>
                                </w:rPr>
                                <w:t>2</w:t>
                              </w:r>
                              <w:r>
                                <w:rPr>
                                  <w:lang w:val="zh-CN"/>
                                </w:rPr>
                                <w:fldChar w:fldCharType="end"/>
                              </w:r>
                            </w:p>
                          </w:sdtContent>
                        </w:sdt>
                        <w:p w14:paraId="37034AC5" w14:textId="77777777" w:rsidR="0080108D" w:rsidRDefault="0080108D"/>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2438595"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595008659"/>
                    </w:sdtPr>
                    <w:sdtEndPr/>
                    <w:sdtContent>
                      <w:p w14:paraId="6AA0D474" w14:textId="77777777" w:rsidR="0080108D" w:rsidRDefault="00683B69">
                        <w:pPr>
                          <w:pStyle w:val="a4"/>
                          <w:jc w:val="center"/>
                        </w:pPr>
                        <w:r>
                          <w:fldChar w:fldCharType="begin"/>
                        </w:r>
                        <w:r>
                          <w:instrText xml:space="preserve"> PAGE   \* MERGEFORMA</w:instrText>
                        </w:r>
                        <w:r>
                          <w:instrText xml:space="preserve">T </w:instrText>
                        </w:r>
                        <w:r>
                          <w:fldChar w:fldCharType="separate"/>
                        </w:r>
                        <w:r>
                          <w:rPr>
                            <w:lang w:val="zh-CN"/>
                          </w:rPr>
                          <w:t>2</w:t>
                        </w:r>
                        <w:r>
                          <w:rPr>
                            <w:lang w:val="zh-CN"/>
                          </w:rPr>
                          <w:fldChar w:fldCharType="end"/>
                        </w:r>
                      </w:p>
                    </w:sdtContent>
                  </w:sdt>
                  <w:p w14:paraId="37034AC5" w14:textId="77777777" w:rsidR="0080108D" w:rsidRDefault="0080108D"/>
                </w:txbxContent>
              </v:textbox>
              <w10:wrap anchorx="margin"/>
            </v:shape>
          </w:pict>
        </mc:Fallback>
      </mc:AlternateContent>
    </w:r>
  </w:p>
  <w:p w14:paraId="00D59BBD" w14:textId="77777777" w:rsidR="0080108D" w:rsidRDefault="0080108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4A778" w14:textId="77777777" w:rsidR="00000000" w:rsidRDefault="00683B69">
      <w:r>
        <w:separator/>
      </w:r>
    </w:p>
  </w:footnote>
  <w:footnote w:type="continuationSeparator" w:id="0">
    <w:p w14:paraId="7DC4A11C" w14:textId="77777777" w:rsidR="00000000" w:rsidRDefault="00683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637A3A"/>
    <w:multiLevelType w:val="singleLevel"/>
    <w:tmpl w:val="A1637A3A"/>
    <w:lvl w:ilvl="0">
      <w:start w:val="1"/>
      <w:numFmt w:val="chineseCounting"/>
      <w:suff w:val="nothing"/>
      <w:lvlText w:val="%1、"/>
      <w:lvlJc w:val="left"/>
      <w:pPr>
        <w:tabs>
          <w:tab w:val="left" w:pos="0"/>
        </w:tabs>
      </w:pPr>
      <w:rPr>
        <w:rFonts w:hint="eastAsia"/>
      </w:rPr>
    </w:lvl>
  </w:abstractNum>
  <w:abstractNum w:abstractNumId="1" w15:restartNumberingAfterBreak="0">
    <w:nsid w:val="B50CCCFE"/>
    <w:multiLevelType w:val="singleLevel"/>
    <w:tmpl w:val="B50CCCFE"/>
    <w:lvl w:ilvl="0">
      <w:start w:val="1"/>
      <w:numFmt w:val="chineseCounting"/>
      <w:suff w:val="nothing"/>
      <w:lvlText w:val="（%1）"/>
      <w:lvlJc w:val="left"/>
      <w:rPr>
        <w:rFonts w:hint="eastAsia"/>
      </w:rPr>
    </w:lvl>
  </w:abstractNum>
  <w:abstractNum w:abstractNumId="2" w15:restartNumberingAfterBreak="0">
    <w:nsid w:val="BE17E7BB"/>
    <w:multiLevelType w:val="singleLevel"/>
    <w:tmpl w:val="BE17E7BB"/>
    <w:lvl w:ilvl="0">
      <w:start w:val="3"/>
      <w:numFmt w:val="chineseCounting"/>
      <w:suff w:val="nothing"/>
      <w:lvlText w:val="（%1）"/>
      <w:lvlJc w:val="left"/>
      <w:rPr>
        <w:rFonts w:hint="eastAsia"/>
      </w:rPr>
    </w:lvl>
  </w:abstractNum>
  <w:abstractNum w:abstractNumId="3" w15:restartNumberingAfterBreak="0">
    <w:nsid w:val="DDA54155"/>
    <w:multiLevelType w:val="singleLevel"/>
    <w:tmpl w:val="DDA54155"/>
    <w:lvl w:ilvl="0">
      <w:start w:val="4"/>
      <w:numFmt w:val="chineseCounting"/>
      <w:suff w:val="nothing"/>
      <w:lvlText w:val="%1、"/>
      <w:lvlJc w:val="left"/>
      <w:rPr>
        <w:rFonts w:ascii="黑体" w:eastAsia="黑体" w:hAnsi="黑体" w:cs="黑体" w:hint="eastAsia"/>
        <w:strike w:val="0"/>
        <w:dstrike w:val="0"/>
      </w:rPr>
    </w:lvl>
  </w:abstractNum>
  <w:abstractNum w:abstractNumId="4" w15:restartNumberingAfterBreak="0">
    <w:nsid w:val="3FD4C978"/>
    <w:multiLevelType w:val="singleLevel"/>
    <w:tmpl w:val="3FD4C978"/>
    <w:lvl w:ilvl="0">
      <w:start w:val="1"/>
      <w:numFmt w:val="chineseCounting"/>
      <w:suff w:val="nothing"/>
      <w:lvlText w:val="（%1）"/>
      <w:lvlJc w:val="left"/>
      <w:pPr>
        <w:ind w:left="-10"/>
      </w:pPr>
      <w:rPr>
        <w:rFonts w:hint="eastAsia"/>
        <w:strike w:val="0"/>
        <w:dstrike w:val="0"/>
      </w:rPr>
    </w:lvl>
  </w:abstractNum>
  <w:abstractNum w:abstractNumId="5" w15:restartNumberingAfterBreak="0">
    <w:nsid w:val="4CE06CD0"/>
    <w:multiLevelType w:val="multilevel"/>
    <w:tmpl w:val="4CE06CD0"/>
    <w:lvl w:ilvl="0">
      <w:start w:val="4"/>
      <w:numFmt w:val="japaneseCounting"/>
      <w:lvlText w:val="（%1）"/>
      <w:lvlJc w:val="left"/>
      <w:pPr>
        <w:ind w:left="1723" w:hanging="108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6" w15:restartNumberingAfterBreak="0">
    <w:nsid w:val="6DCB4CBE"/>
    <w:multiLevelType w:val="singleLevel"/>
    <w:tmpl w:val="6DCB4CBE"/>
    <w:lvl w:ilvl="0">
      <w:start w:val="1"/>
      <w:numFmt w:val="chineseCounting"/>
      <w:suff w:val="nothing"/>
      <w:lvlText w:val="（%1）"/>
      <w:lvlJc w:val="left"/>
      <w:pPr>
        <w:ind w:left="5" w:firstLine="420"/>
      </w:pPr>
      <w:rPr>
        <w:rFonts w:hint="eastAsia"/>
        <w:strike w:val="0"/>
        <w:dstrike w:val="0"/>
      </w:rPr>
    </w:lvl>
  </w:abstractNum>
  <w:num w:numId="1">
    <w:abstractNumId w:val="0"/>
  </w:num>
  <w:num w:numId="2">
    <w:abstractNumId w:val="4"/>
  </w:num>
  <w:num w:numId="3">
    <w:abstractNumId w:val="2"/>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3A16"/>
    <w:rsid w:val="D3FF8DEB"/>
    <w:rsid w:val="E56FF8AC"/>
    <w:rsid w:val="E7DDF21B"/>
    <w:rsid w:val="FAFCF284"/>
    <w:rsid w:val="FC6BFF44"/>
    <w:rsid w:val="FF7D222F"/>
    <w:rsid w:val="FFD7C437"/>
    <w:rsid w:val="FFF78BD9"/>
    <w:rsid w:val="0009754B"/>
    <w:rsid w:val="00137BC5"/>
    <w:rsid w:val="0014786A"/>
    <w:rsid w:val="0017732C"/>
    <w:rsid w:val="001E23EC"/>
    <w:rsid w:val="00283FFF"/>
    <w:rsid w:val="003477C2"/>
    <w:rsid w:val="0039564C"/>
    <w:rsid w:val="003D7C72"/>
    <w:rsid w:val="00411323"/>
    <w:rsid w:val="00413DE3"/>
    <w:rsid w:val="00425EEA"/>
    <w:rsid w:val="00450EB7"/>
    <w:rsid w:val="004F2539"/>
    <w:rsid w:val="00511B07"/>
    <w:rsid w:val="005F662B"/>
    <w:rsid w:val="00683B69"/>
    <w:rsid w:val="006E045E"/>
    <w:rsid w:val="006F2B8F"/>
    <w:rsid w:val="0078057C"/>
    <w:rsid w:val="0080108D"/>
    <w:rsid w:val="00820B8F"/>
    <w:rsid w:val="00AA508C"/>
    <w:rsid w:val="00CA3A16"/>
    <w:rsid w:val="00D20FE5"/>
    <w:rsid w:val="00E501FF"/>
    <w:rsid w:val="00E60313"/>
    <w:rsid w:val="00EE3D6C"/>
    <w:rsid w:val="00F23583"/>
    <w:rsid w:val="012E4057"/>
    <w:rsid w:val="01706B3D"/>
    <w:rsid w:val="01877A92"/>
    <w:rsid w:val="01E54F4F"/>
    <w:rsid w:val="029C19EF"/>
    <w:rsid w:val="02AF79A2"/>
    <w:rsid w:val="034E4D00"/>
    <w:rsid w:val="040A5012"/>
    <w:rsid w:val="0431644B"/>
    <w:rsid w:val="055067D2"/>
    <w:rsid w:val="060D0DBE"/>
    <w:rsid w:val="063C65E5"/>
    <w:rsid w:val="06B534C8"/>
    <w:rsid w:val="06EA3643"/>
    <w:rsid w:val="07872889"/>
    <w:rsid w:val="083C6075"/>
    <w:rsid w:val="0A2926EC"/>
    <w:rsid w:val="0ABE0466"/>
    <w:rsid w:val="0AC54620"/>
    <w:rsid w:val="0AC74CA5"/>
    <w:rsid w:val="0C362919"/>
    <w:rsid w:val="0C42075F"/>
    <w:rsid w:val="0C62192F"/>
    <w:rsid w:val="0C9537CF"/>
    <w:rsid w:val="0CF954AD"/>
    <w:rsid w:val="0CFA7F8B"/>
    <w:rsid w:val="0E666006"/>
    <w:rsid w:val="0E792691"/>
    <w:rsid w:val="0EEC0086"/>
    <w:rsid w:val="0EFC1000"/>
    <w:rsid w:val="0FA821AF"/>
    <w:rsid w:val="11120E04"/>
    <w:rsid w:val="115C0282"/>
    <w:rsid w:val="11D50F5D"/>
    <w:rsid w:val="12466C5E"/>
    <w:rsid w:val="127C59E8"/>
    <w:rsid w:val="12B17B3E"/>
    <w:rsid w:val="137A7CA3"/>
    <w:rsid w:val="145D3DE8"/>
    <w:rsid w:val="15714F96"/>
    <w:rsid w:val="15D95F9E"/>
    <w:rsid w:val="15E92563"/>
    <w:rsid w:val="175B119E"/>
    <w:rsid w:val="17682FA1"/>
    <w:rsid w:val="18581580"/>
    <w:rsid w:val="18904636"/>
    <w:rsid w:val="18DC4FBF"/>
    <w:rsid w:val="1E381C14"/>
    <w:rsid w:val="1FAD1DE7"/>
    <w:rsid w:val="1FAE3AD8"/>
    <w:rsid w:val="20717870"/>
    <w:rsid w:val="207874E7"/>
    <w:rsid w:val="20D11DC7"/>
    <w:rsid w:val="2107136B"/>
    <w:rsid w:val="212E6965"/>
    <w:rsid w:val="21771570"/>
    <w:rsid w:val="21CD6AB5"/>
    <w:rsid w:val="21F41D88"/>
    <w:rsid w:val="23916A34"/>
    <w:rsid w:val="23DA0315"/>
    <w:rsid w:val="23FF64C8"/>
    <w:rsid w:val="242714D3"/>
    <w:rsid w:val="248C709C"/>
    <w:rsid w:val="25454C78"/>
    <w:rsid w:val="25B64A56"/>
    <w:rsid w:val="2690248F"/>
    <w:rsid w:val="27434329"/>
    <w:rsid w:val="27A609B1"/>
    <w:rsid w:val="27E04362"/>
    <w:rsid w:val="28654F9C"/>
    <w:rsid w:val="287A7EB7"/>
    <w:rsid w:val="29DC3048"/>
    <w:rsid w:val="2A07393E"/>
    <w:rsid w:val="2A9640F7"/>
    <w:rsid w:val="2AB93EDB"/>
    <w:rsid w:val="2D0A1C91"/>
    <w:rsid w:val="2D146264"/>
    <w:rsid w:val="2D1620D0"/>
    <w:rsid w:val="2D3D3232"/>
    <w:rsid w:val="2E10141D"/>
    <w:rsid w:val="2ED55ABF"/>
    <w:rsid w:val="2EE36BA3"/>
    <w:rsid w:val="2F284924"/>
    <w:rsid w:val="2FF31FA0"/>
    <w:rsid w:val="30496ABC"/>
    <w:rsid w:val="32A52DB1"/>
    <w:rsid w:val="330D7063"/>
    <w:rsid w:val="331D1B45"/>
    <w:rsid w:val="34054802"/>
    <w:rsid w:val="34171B12"/>
    <w:rsid w:val="34D735D7"/>
    <w:rsid w:val="351F4E18"/>
    <w:rsid w:val="357E6D44"/>
    <w:rsid w:val="36254EF0"/>
    <w:rsid w:val="36433543"/>
    <w:rsid w:val="388147D1"/>
    <w:rsid w:val="38A17E31"/>
    <w:rsid w:val="38E170A5"/>
    <w:rsid w:val="3BA03D2D"/>
    <w:rsid w:val="3BE508DC"/>
    <w:rsid w:val="3CAA7142"/>
    <w:rsid w:val="3D3C6670"/>
    <w:rsid w:val="3D5926B2"/>
    <w:rsid w:val="3E562D7D"/>
    <w:rsid w:val="3F2661A4"/>
    <w:rsid w:val="3F9A3645"/>
    <w:rsid w:val="3FA304C4"/>
    <w:rsid w:val="406D6EFE"/>
    <w:rsid w:val="40B5380B"/>
    <w:rsid w:val="4291180A"/>
    <w:rsid w:val="42E507E1"/>
    <w:rsid w:val="431A4FDF"/>
    <w:rsid w:val="43E56187"/>
    <w:rsid w:val="45C66CF9"/>
    <w:rsid w:val="45D103AB"/>
    <w:rsid w:val="463D3A2F"/>
    <w:rsid w:val="46DF3096"/>
    <w:rsid w:val="46FA6E62"/>
    <w:rsid w:val="47240519"/>
    <w:rsid w:val="47DA895A"/>
    <w:rsid w:val="4A880C0A"/>
    <w:rsid w:val="4C3825A0"/>
    <w:rsid w:val="4C9B4511"/>
    <w:rsid w:val="4D667BAF"/>
    <w:rsid w:val="4E073F0E"/>
    <w:rsid w:val="4EBD7FB6"/>
    <w:rsid w:val="4EC918D2"/>
    <w:rsid w:val="4EE73456"/>
    <w:rsid w:val="4F895F71"/>
    <w:rsid w:val="50247421"/>
    <w:rsid w:val="50B679B6"/>
    <w:rsid w:val="53564D9D"/>
    <w:rsid w:val="540313D5"/>
    <w:rsid w:val="54EC7875"/>
    <w:rsid w:val="554A40DA"/>
    <w:rsid w:val="557377A3"/>
    <w:rsid w:val="56BE477A"/>
    <w:rsid w:val="576324C7"/>
    <w:rsid w:val="576F2D86"/>
    <w:rsid w:val="579E6CD9"/>
    <w:rsid w:val="5A283182"/>
    <w:rsid w:val="5A551433"/>
    <w:rsid w:val="5A9340A0"/>
    <w:rsid w:val="5AAA10A0"/>
    <w:rsid w:val="5AE23015"/>
    <w:rsid w:val="5C033BC0"/>
    <w:rsid w:val="5C620362"/>
    <w:rsid w:val="5C976E58"/>
    <w:rsid w:val="5CC84C5F"/>
    <w:rsid w:val="5DFF4EA3"/>
    <w:rsid w:val="5F3A704F"/>
    <w:rsid w:val="5FF196F9"/>
    <w:rsid w:val="603C3BAE"/>
    <w:rsid w:val="612F6021"/>
    <w:rsid w:val="61A8597B"/>
    <w:rsid w:val="633A3546"/>
    <w:rsid w:val="6529276A"/>
    <w:rsid w:val="65561D37"/>
    <w:rsid w:val="67587B68"/>
    <w:rsid w:val="68753401"/>
    <w:rsid w:val="68C55500"/>
    <w:rsid w:val="69767728"/>
    <w:rsid w:val="6A1F5B15"/>
    <w:rsid w:val="6A1F6AAF"/>
    <w:rsid w:val="6ACA2314"/>
    <w:rsid w:val="6BB97558"/>
    <w:rsid w:val="6BE172C8"/>
    <w:rsid w:val="6BFFF48F"/>
    <w:rsid w:val="6CA42558"/>
    <w:rsid w:val="6D9912B9"/>
    <w:rsid w:val="6E5D1E1F"/>
    <w:rsid w:val="6E5F2B55"/>
    <w:rsid w:val="6E69026A"/>
    <w:rsid w:val="6F122394"/>
    <w:rsid w:val="708C0CCC"/>
    <w:rsid w:val="70EA56E6"/>
    <w:rsid w:val="70EE53CD"/>
    <w:rsid w:val="712712B8"/>
    <w:rsid w:val="732B3035"/>
    <w:rsid w:val="736B2384"/>
    <w:rsid w:val="74177270"/>
    <w:rsid w:val="746F7336"/>
    <w:rsid w:val="747852FC"/>
    <w:rsid w:val="75CD167C"/>
    <w:rsid w:val="75FD37C1"/>
    <w:rsid w:val="777506C5"/>
    <w:rsid w:val="77EC41DA"/>
    <w:rsid w:val="78123420"/>
    <w:rsid w:val="785B6B77"/>
    <w:rsid w:val="78DE52DA"/>
    <w:rsid w:val="78E77648"/>
    <w:rsid w:val="793C4AC0"/>
    <w:rsid w:val="795F3C44"/>
    <w:rsid w:val="796650F2"/>
    <w:rsid w:val="796D3657"/>
    <w:rsid w:val="7A2B232E"/>
    <w:rsid w:val="7A595755"/>
    <w:rsid w:val="7BED1B53"/>
    <w:rsid w:val="7D4A461B"/>
    <w:rsid w:val="7D8E4E41"/>
    <w:rsid w:val="7DA302C5"/>
    <w:rsid w:val="7E411833"/>
    <w:rsid w:val="7E924827"/>
    <w:rsid w:val="7EFBF8E5"/>
    <w:rsid w:val="7F2BF76F"/>
    <w:rsid w:val="7F526B1C"/>
    <w:rsid w:val="7F735C0B"/>
    <w:rsid w:val="7F771774"/>
    <w:rsid w:val="7FE650A6"/>
    <w:rsid w:val="8F6FA28F"/>
    <w:rsid w:val="AD4FB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2ACC1"/>
  <w15:docId w15:val="{D681C0C8-3588-4E14-8E35-334CD25D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TOC3">
    <w:name w:val="toc 3"/>
    <w:basedOn w:val="a"/>
    <w:next w:val="a"/>
    <w:uiPriority w:val="39"/>
    <w:semiHidden/>
    <w:unhideWhenUsed/>
    <w:qFormat/>
    <w:pPr>
      <w:ind w:leftChars="400" w:left="840"/>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style>
  <w:style w:type="paragraph" w:styleId="TOC2">
    <w:name w:val="toc 2"/>
    <w:basedOn w:val="a"/>
    <w:next w:val="a"/>
    <w:uiPriority w:val="39"/>
    <w:semiHidden/>
    <w:unhideWhenUsed/>
    <w:qFormat/>
    <w:pPr>
      <w:ind w:leftChars="200" w:left="420"/>
    </w:pPr>
  </w:style>
  <w:style w:type="paragraph" w:styleId="a8">
    <w:name w:val="Normal (Web)"/>
    <w:basedOn w:val="a"/>
    <w:qFormat/>
    <w:pPr>
      <w:spacing w:before="100" w:beforeAutospacing="1" w:after="100" w:afterAutospacing="1"/>
      <w:jc w:val="left"/>
    </w:pPr>
    <w:rPr>
      <w:rFonts w:cs="Times New Roman"/>
      <w:kern w:val="0"/>
      <w:sz w:val="24"/>
    </w:rPr>
  </w:style>
  <w:style w:type="character" w:styleId="a9">
    <w:name w:val="Hyperlink"/>
    <w:basedOn w:val="a0"/>
    <w:uiPriority w:val="99"/>
    <w:semiHidden/>
    <w:unhideWhenUsed/>
    <w:qFormat/>
    <w:rPr>
      <w:color w:val="0000FF"/>
      <w:u w:val="single"/>
    </w:rPr>
  </w:style>
  <w:style w:type="character" w:styleId="aa">
    <w:name w:val="annotation reference"/>
    <w:basedOn w:val="a0"/>
    <w:uiPriority w:val="99"/>
    <w:semiHidden/>
    <w:unhideWhenUsed/>
    <w:qFormat/>
    <w:rPr>
      <w:sz w:val="21"/>
      <w:szCs w:val="21"/>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paragraph" w:customStyle="1" w:styleId="WPSOffice1">
    <w:name w:val="WPSOffice手动目录 1"/>
    <w:qFormat/>
    <w:rPr>
      <w:rFonts w:ascii="Times New Roman" w:hAnsi="Times New Roman"/>
    </w:rPr>
  </w:style>
  <w:style w:type="paragraph" w:customStyle="1" w:styleId="WPSOffice2">
    <w:name w:val="WPSOffice手动目录 2"/>
    <w:qFormat/>
    <w:pPr>
      <w:ind w:leftChars="200" w:left="200"/>
    </w:pPr>
    <w:rPr>
      <w:rFonts w:ascii="Times New Roman" w:hAnsi="Times New Roman"/>
    </w:rPr>
  </w:style>
  <w:style w:type="paragraph" w:customStyle="1" w:styleId="WPSOffice3">
    <w:name w:val="WPSOffice手动目录 3"/>
    <w:qFormat/>
    <w:pPr>
      <w:ind w:leftChars="400" w:left="400"/>
    </w:p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1649</Words>
  <Characters>9403</Characters>
  <Application>Microsoft Office Word</Application>
  <DocSecurity>0</DocSecurity>
  <Lines>78</Lines>
  <Paragraphs>22</Paragraphs>
  <ScaleCrop>false</ScaleCrop>
  <Company>Microsoft</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钱敏</cp:lastModifiedBy>
  <cp:revision>3</cp:revision>
  <cp:lastPrinted>2022-03-11T00:34:00Z</cp:lastPrinted>
  <dcterms:created xsi:type="dcterms:W3CDTF">2022-03-10T23:42:00Z</dcterms:created>
  <dcterms:modified xsi:type="dcterms:W3CDTF">2022-03-15T06:46:00Z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ED92CE76CC9643C5BECED2E2B22DAEED</vt:lpwstr>
  </property>
</Properties>
</file>